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08" w:firstLineChars="200"/>
        <w:jc w:val="center"/>
        <w:rPr>
          <w:rFonts w:ascii="宋体" w:hAnsi="宋体" w:eastAsia="宋体" w:cs="宋体"/>
          <w:spacing w:val="-18"/>
          <w:sz w:val="44"/>
          <w:szCs w:val="44"/>
        </w:rPr>
      </w:pPr>
    </w:p>
    <w:p>
      <w:pPr>
        <w:spacing w:line="360" w:lineRule="auto"/>
        <w:jc w:val="center"/>
        <w:rPr>
          <w:rFonts w:ascii="宋体" w:hAnsi="宋体" w:eastAsia="宋体" w:cs="宋体"/>
          <w:spacing w:val="-18"/>
          <w:sz w:val="44"/>
          <w:szCs w:val="44"/>
        </w:rPr>
      </w:pPr>
      <w:r>
        <w:rPr>
          <w:rFonts w:hint="eastAsia" w:ascii="宋体" w:hAnsi="宋体" w:eastAsia="宋体" w:cs="宋体"/>
          <w:spacing w:val="-18"/>
          <w:sz w:val="44"/>
          <w:szCs w:val="44"/>
        </w:rPr>
        <w:t xml:space="preserve">  </w:t>
      </w:r>
    </w:p>
    <w:p>
      <w:pPr>
        <w:spacing w:line="360" w:lineRule="auto"/>
        <w:ind w:firstLine="808" w:firstLineChars="200"/>
        <w:jc w:val="center"/>
        <w:rPr>
          <w:rFonts w:ascii="宋体" w:hAnsi="宋体" w:eastAsia="宋体" w:cs="宋体"/>
          <w:spacing w:val="-18"/>
          <w:sz w:val="44"/>
          <w:szCs w:val="44"/>
        </w:rPr>
      </w:pPr>
    </w:p>
    <w:p>
      <w:pPr>
        <w:spacing w:line="360" w:lineRule="auto"/>
        <w:jc w:val="center"/>
        <w:rPr>
          <w:rFonts w:ascii="宋体" w:hAnsi="宋体" w:eastAsia="宋体" w:cs="宋体"/>
          <w:b/>
          <w:sz w:val="52"/>
          <w:szCs w:val="52"/>
        </w:rPr>
      </w:pPr>
      <w:bookmarkStart w:id="248" w:name="_GoBack"/>
      <w:r>
        <w:rPr>
          <w:rFonts w:hint="eastAsia" w:ascii="宋体" w:hAnsi="宋体" w:eastAsia="宋体" w:cs="宋体"/>
          <w:b/>
          <w:sz w:val="56"/>
          <w:szCs w:val="56"/>
        </w:rPr>
        <w:t>跨省安置经费账务清查第三方审计项目采购</w:t>
      </w:r>
      <w:bookmarkEnd w:id="248"/>
    </w:p>
    <w:p>
      <w:pPr>
        <w:pStyle w:val="54"/>
        <w:rPr>
          <w:rFonts w:ascii="宋体" w:hAnsi="宋体" w:cs="宋体"/>
          <w:sz w:val="36"/>
          <w:szCs w:val="36"/>
        </w:rPr>
      </w:pPr>
    </w:p>
    <w:p>
      <w:pPr>
        <w:spacing w:line="360" w:lineRule="auto"/>
        <w:jc w:val="center"/>
        <w:rPr>
          <w:rFonts w:ascii="宋体" w:hAnsi="宋体" w:eastAsia="宋体" w:cs="宋体"/>
          <w:b/>
          <w:spacing w:val="-18"/>
          <w:sz w:val="22"/>
          <w:szCs w:val="22"/>
        </w:rPr>
      </w:pPr>
      <w:r>
        <w:rPr>
          <w:rFonts w:hint="eastAsia" w:ascii="宋体" w:hAnsi="宋体" w:eastAsia="宋体" w:cs="宋体"/>
          <w:b/>
          <w:sz w:val="96"/>
          <w:szCs w:val="96"/>
        </w:rPr>
        <w:t>竞争性磋商文件</w:t>
      </w:r>
    </w:p>
    <w:p>
      <w:pPr>
        <w:spacing w:line="360" w:lineRule="auto"/>
        <w:rPr>
          <w:rFonts w:ascii="宋体" w:hAnsi="宋体" w:eastAsia="宋体" w:cs="宋体"/>
          <w:b/>
          <w:spacing w:val="-18"/>
          <w:sz w:val="32"/>
          <w:szCs w:val="32"/>
        </w:rPr>
      </w:pPr>
    </w:p>
    <w:p>
      <w:pPr>
        <w:pStyle w:val="14"/>
        <w:ind w:firstLine="571"/>
        <w:rPr>
          <w:rFonts w:ascii="宋体" w:hAnsi="宋体" w:cs="宋体"/>
          <w:b/>
          <w:spacing w:val="-18"/>
          <w:sz w:val="32"/>
          <w:szCs w:val="32"/>
        </w:rPr>
      </w:pPr>
    </w:p>
    <w:p>
      <w:pPr>
        <w:rPr>
          <w:rFonts w:ascii="宋体" w:hAnsi="宋体" w:eastAsia="宋体" w:cs="宋体"/>
        </w:rPr>
      </w:pPr>
    </w:p>
    <w:p>
      <w:pPr>
        <w:ind w:firstLine="1712" w:firstLineChars="600"/>
        <w:rPr>
          <w:rFonts w:ascii="宋体" w:hAnsi="宋体" w:eastAsia="宋体" w:cs="宋体"/>
          <w:b/>
          <w:spacing w:val="-18"/>
          <w:sz w:val="32"/>
          <w:szCs w:val="32"/>
        </w:rPr>
      </w:pPr>
    </w:p>
    <w:p>
      <w:pPr>
        <w:pStyle w:val="14"/>
        <w:ind w:firstLine="480"/>
        <w:rPr>
          <w:rFonts w:ascii="宋体" w:hAnsi="宋体" w:cs="宋体"/>
        </w:rPr>
      </w:pPr>
    </w:p>
    <w:p>
      <w:pPr>
        <w:pStyle w:val="14"/>
        <w:spacing w:before="0"/>
        <w:ind w:firstLine="1712" w:firstLineChars="600"/>
        <w:rPr>
          <w:rFonts w:ascii="宋体" w:hAnsi="宋体" w:cs="宋体"/>
          <w:b/>
          <w:spacing w:val="-18"/>
          <w:sz w:val="32"/>
          <w:szCs w:val="32"/>
        </w:rPr>
      </w:pPr>
    </w:p>
    <w:p>
      <w:pPr>
        <w:ind w:firstLine="1260" w:firstLineChars="600"/>
        <w:rPr>
          <w:rFonts w:ascii="宋体" w:hAnsi="宋体" w:eastAsia="宋体" w:cs="宋体"/>
        </w:rPr>
      </w:pPr>
    </w:p>
    <w:p>
      <w:pPr>
        <w:spacing w:before="312" w:beforeLines="100" w:line="480" w:lineRule="auto"/>
        <w:ind w:firstLine="2282" w:firstLineChars="800"/>
        <w:rPr>
          <w:rFonts w:ascii="宋体" w:hAnsi="宋体" w:eastAsia="宋体" w:cs="宋体"/>
        </w:rPr>
      </w:pPr>
      <w:r>
        <w:rPr>
          <w:rFonts w:hint="eastAsia" w:ascii="宋体" w:hAnsi="宋体" w:eastAsia="宋体" w:cs="宋体"/>
          <w:b/>
          <w:spacing w:val="-18"/>
          <w:sz w:val="32"/>
          <w:szCs w:val="32"/>
        </w:rPr>
        <w:t>项目编号：CQXK-XZZB-20220020</w:t>
      </w:r>
      <w:r>
        <w:rPr>
          <w:rFonts w:hint="eastAsia" w:ascii="宋体" w:hAnsi="宋体" w:eastAsia="宋体" w:cs="宋体"/>
          <w:b/>
          <w:sz w:val="32"/>
          <w:szCs w:val="32"/>
        </w:rPr>
        <w:t xml:space="preserve"> </w:t>
      </w:r>
    </w:p>
    <w:p>
      <w:pPr>
        <w:spacing w:before="312" w:beforeLines="100" w:line="480" w:lineRule="auto"/>
        <w:ind w:firstLine="2282" w:firstLineChars="800"/>
        <w:rPr>
          <w:rFonts w:ascii="宋体" w:hAnsi="宋体" w:eastAsia="宋体" w:cs="宋体"/>
        </w:rPr>
      </w:pPr>
      <w:r>
        <w:rPr>
          <w:rFonts w:hint="eastAsia" w:ascii="宋体" w:hAnsi="宋体" w:eastAsia="宋体" w:cs="宋体"/>
          <w:b/>
          <w:spacing w:val="-18"/>
          <w:sz w:val="32"/>
          <w:szCs w:val="32"/>
        </w:rPr>
        <w:t>采购人：西藏自治区社会保险管理局</w:t>
      </w:r>
    </w:p>
    <w:p>
      <w:pPr>
        <w:spacing w:before="312" w:beforeLines="100" w:line="480" w:lineRule="auto"/>
        <w:jc w:val="center"/>
        <w:rPr>
          <w:rFonts w:ascii="宋体" w:hAnsi="宋体" w:eastAsia="宋体" w:cs="宋体"/>
          <w:b/>
          <w:spacing w:val="-18"/>
          <w:sz w:val="32"/>
          <w:szCs w:val="32"/>
        </w:rPr>
      </w:pPr>
      <w:r>
        <w:rPr>
          <w:rFonts w:hint="eastAsia" w:ascii="宋体" w:hAnsi="宋体" w:eastAsia="宋体" w:cs="宋体"/>
          <w:b/>
          <w:spacing w:val="-18"/>
          <w:sz w:val="32"/>
          <w:szCs w:val="32"/>
        </w:rPr>
        <w:t>采购代理机构： 重庆信科设计有限公司</w:t>
      </w:r>
    </w:p>
    <w:p>
      <w:pPr>
        <w:snapToGrid w:val="0"/>
        <w:spacing w:before="312" w:beforeLines="100" w:line="480" w:lineRule="auto"/>
        <w:jc w:val="center"/>
        <w:rPr>
          <w:rFonts w:ascii="宋体" w:hAnsi="宋体" w:eastAsia="宋体" w:cs="宋体"/>
          <w:b/>
          <w:spacing w:val="-18"/>
          <w:sz w:val="32"/>
          <w:szCs w:val="32"/>
        </w:rPr>
      </w:pPr>
      <w:r>
        <w:rPr>
          <w:rFonts w:hint="eastAsia" w:ascii="宋体" w:hAnsi="宋体" w:eastAsia="宋体" w:cs="宋体"/>
          <w:b/>
          <w:spacing w:val="-18"/>
          <w:sz w:val="32"/>
          <w:szCs w:val="32"/>
        </w:rPr>
        <w:t>日期：2022年0</w:t>
      </w:r>
      <w:r>
        <w:rPr>
          <w:rFonts w:hint="eastAsia" w:ascii="宋体" w:hAnsi="宋体" w:eastAsia="宋体" w:cs="宋体"/>
          <w:b/>
          <w:spacing w:val="-18"/>
          <w:sz w:val="32"/>
          <w:szCs w:val="32"/>
          <w:lang w:val="en-US" w:eastAsia="zh-CN"/>
        </w:rPr>
        <w:t>5</w:t>
      </w:r>
      <w:r>
        <w:rPr>
          <w:rFonts w:hint="eastAsia" w:ascii="宋体" w:hAnsi="宋体" w:eastAsia="宋体" w:cs="宋体"/>
          <w:b/>
          <w:spacing w:val="-18"/>
          <w:sz w:val="32"/>
          <w:szCs w:val="32"/>
        </w:rPr>
        <w:t>月</w:t>
      </w:r>
    </w:p>
    <w:p>
      <w:pPr>
        <w:spacing w:line="300" w:lineRule="exact"/>
        <w:jc w:val="center"/>
        <w:rPr>
          <w:rFonts w:ascii="宋体" w:hAnsi="宋体" w:eastAsia="宋体" w:cs="宋体"/>
          <w:b/>
          <w:bCs/>
          <w:sz w:val="22"/>
          <w:szCs w:val="28"/>
          <w:lang w:val="zh-CN"/>
        </w:rPr>
        <w:sectPr>
          <w:pgSz w:w="11915" w:h="16840"/>
          <w:pgMar w:top="1135" w:right="1191" w:bottom="1135" w:left="1304" w:header="964" w:footer="992" w:gutter="0"/>
          <w:cols w:space="425" w:num="1"/>
          <w:docGrid w:type="lines" w:linePitch="312" w:charSpace="0"/>
        </w:sectPr>
      </w:pPr>
    </w:p>
    <w:sdt>
      <w:sdtPr>
        <w:rPr>
          <w:rFonts w:hint="eastAsia" w:ascii="宋体" w:hAnsi="宋体" w:eastAsia="宋体" w:cs="宋体"/>
          <w:b/>
          <w:bCs/>
        </w:rPr>
        <w:id w:val="147472221"/>
        <w15:color w:val="DBDBDB"/>
        <w:docPartObj>
          <w:docPartGallery w:val="Table of Contents"/>
          <w:docPartUnique/>
        </w:docPartObj>
      </w:sdtPr>
      <w:sdtEndPr>
        <w:rPr>
          <w:rFonts w:hint="eastAsia" w:ascii="宋体" w:hAnsi="宋体" w:eastAsia="宋体" w:cs="宋体"/>
          <w:b/>
          <w:bCs/>
        </w:rPr>
      </w:sdtEndPr>
      <w:sdtContent>
        <w:p>
          <w:pPr>
            <w:jc w:val="center"/>
            <w:rPr>
              <w:rFonts w:ascii="宋体" w:hAnsi="宋体" w:eastAsia="宋体" w:cs="宋体"/>
            </w:rPr>
          </w:pPr>
          <w:r>
            <w:rPr>
              <w:rFonts w:hint="eastAsia" w:ascii="宋体" w:hAnsi="宋体" w:eastAsia="宋体" w:cs="宋体"/>
            </w:rPr>
            <w:t>目录</w:t>
          </w:r>
        </w:p>
        <w:p>
          <w:pPr>
            <w:pStyle w:val="26"/>
            <w:tabs>
              <w:tab w:val="right" w:leader="dot" w:pos="9420"/>
            </w:tabs>
            <w:ind w:firstLine="402"/>
            <w:rPr>
              <w:rFonts w:hint="default"/>
            </w:rPr>
          </w:pPr>
          <w:r>
            <w:rPr>
              <w:rFonts w:ascii="宋体" w:hAnsi="宋体" w:eastAsia="宋体" w:cs="宋体"/>
            </w:rPr>
            <w:fldChar w:fldCharType="begin"/>
          </w:r>
          <w:r>
            <w:rPr>
              <w:rFonts w:ascii="宋体" w:hAnsi="宋体" w:eastAsia="宋体" w:cs="宋体"/>
            </w:rPr>
            <w:instrText xml:space="preserve">TOC \o "1-2" \h \u </w:instrText>
          </w:r>
          <w:r>
            <w:rPr>
              <w:rFonts w:ascii="宋体" w:hAnsi="宋体" w:eastAsia="宋体" w:cs="宋体"/>
            </w:rPr>
            <w:fldChar w:fldCharType="separate"/>
          </w:r>
          <w:r>
            <w:fldChar w:fldCharType="begin"/>
          </w:r>
          <w:r>
            <w:instrText xml:space="preserve"> HYPERLINK \l "_Toc29702" </w:instrText>
          </w:r>
          <w:r>
            <w:fldChar w:fldCharType="separate"/>
          </w:r>
          <w:r>
            <w:rPr>
              <w:rFonts w:ascii="宋体" w:hAnsi="宋体" w:eastAsia="宋体" w:cs="宋体"/>
              <w:szCs w:val="21"/>
            </w:rPr>
            <w:t>第一章  竞争性磋商公告</w:t>
          </w:r>
          <w:r>
            <w:tab/>
          </w:r>
          <w:r>
            <w:fldChar w:fldCharType="begin"/>
          </w:r>
          <w:r>
            <w:instrText xml:space="preserve"> PAGEREF _Toc29702 \h </w:instrText>
          </w:r>
          <w:r>
            <w:fldChar w:fldCharType="separate"/>
          </w:r>
          <w:r>
            <w:t>- 1 -</w:t>
          </w:r>
          <w:r>
            <w:fldChar w:fldCharType="end"/>
          </w:r>
          <w:r>
            <w:fldChar w:fldCharType="end"/>
          </w:r>
        </w:p>
        <w:p>
          <w:pPr>
            <w:pStyle w:val="30"/>
            <w:tabs>
              <w:tab w:val="right" w:leader="dot" w:pos="9420"/>
            </w:tabs>
          </w:pPr>
          <w:r>
            <w:fldChar w:fldCharType="begin"/>
          </w:r>
          <w:r>
            <w:instrText xml:space="preserve"> HYPERLINK \l "_Toc12916" </w:instrText>
          </w:r>
          <w:r>
            <w:fldChar w:fldCharType="separate"/>
          </w:r>
          <w:r>
            <w:rPr>
              <w:rFonts w:hint="eastAsia" w:ascii="宋体" w:hAnsi="宋体" w:eastAsia="宋体" w:cs="宋体"/>
              <w:bCs/>
            </w:rPr>
            <w:t>一、项目基本情况</w:t>
          </w:r>
          <w:r>
            <w:tab/>
          </w:r>
          <w:r>
            <w:fldChar w:fldCharType="begin"/>
          </w:r>
          <w:r>
            <w:instrText xml:space="preserve"> PAGEREF _Toc12916 \h </w:instrText>
          </w:r>
          <w:r>
            <w:fldChar w:fldCharType="separate"/>
          </w:r>
          <w:r>
            <w:t>- 1 -</w:t>
          </w:r>
          <w:r>
            <w:fldChar w:fldCharType="end"/>
          </w:r>
          <w:r>
            <w:fldChar w:fldCharType="end"/>
          </w:r>
        </w:p>
        <w:p>
          <w:pPr>
            <w:pStyle w:val="30"/>
            <w:tabs>
              <w:tab w:val="right" w:leader="dot" w:pos="9420"/>
            </w:tabs>
          </w:pPr>
          <w:r>
            <w:fldChar w:fldCharType="begin"/>
          </w:r>
          <w:r>
            <w:instrText xml:space="preserve"> HYPERLINK \l "_Toc16262" </w:instrText>
          </w:r>
          <w:r>
            <w:fldChar w:fldCharType="separate"/>
          </w:r>
          <w:r>
            <w:rPr>
              <w:rFonts w:hint="eastAsia" w:ascii="宋体" w:hAnsi="宋体" w:eastAsia="宋体" w:cs="宋体"/>
              <w:bCs/>
            </w:rPr>
            <w:t>二、申请人的资格要求</w:t>
          </w:r>
          <w:r>
            <w:tab/>
          </w:r>
          <w:r>
            <w:fldChar w:fldCharType="begin"/>
          </w:r>
          <w:r>
            <w:instrText xml:space="preserve"> PAGEREF _Toc16262 \h </w:instrText>
          </w:r>
          <w:r>
            <w:fldChar w:fldCharType="separate"/>
          </w:r>
          <w:r>
            <w:t>- 1 -</w:t>
          </w:r>
          <w:r>
            <w:fldChar w:fldCharType="end"/>
          </w:r>
          <w:r>
            <w:fldChar w:fldCharType="end"/>
          </w:r>
        </w:p>
        <w:p>
          <w:pPr>
            <w:pStyle w:val="30"/>
            <w:tabs>
              <w:tab w:val="right" w:leader="dot" w:pos="9420"/>
            </w:tabs>
          </w:pPr>
          <w:r>
            <w:fldChar w:fldCharType="begin"/>
          </w:r>
          <w:r>
            <w:instrText xml:space="preserve"> HYPERLINK \l "_Toc23469" </w:instrText>
          </w:r>
          <w:r>
            <w:fldChar w:fldCharType="separate"/>
          </w:r>
          <w:r>
            <w:rPr>
              <w:rFonts w:hint="eastAsia" w:ascii="宋体" w:hAnsi="宋体" w:eastAsia="宋体" w:cs="宋体"/>
              <w:bCs/>
            </w:rPr>
            <w:t>三、获取采购文件</w:t>
          </w:r>
          <w:r>
            <w:tab/>
          </w:r>
          <w:r>
            <w:fldChar w:fldCharType="begin"/>
          </w:r>
          <w:r>
            <w:instrText xml:space="preserve"> PAGEREF _Toc23469 \h </w:instrText>
          </w:r>
          <w:r>
            <w:fldChar w:fldCharType="separate"/>
          </w:r>
          <w:r>
            <w:t>- 2 -</w:t>
          </w:r>
          <w:r>
            <w:fldChar w:fldCharType="end"/>
          </w:r>
          <w:r>
            <w:fldChar w:fldCharType="end"/>
          </w:r>
        </w:p>
        <w:p>
          <w:pPr>
            <w:pStyle w:val="30"/>
            <w:tabs>
              <w:tab w:val="right" w:leader="dot" w:pos="9420"/>
            </w:tabs>
          </w:pPr>
          <w:r>
            <w:fldChar w:fldCharType="begin"/>
          </w:r>
          <w:r>
            <w:instrText xml:space="preserve"> HYPERLINK \l "_Toc10199" </w:instrText>
          </w:r>
          <w:r>
            <w:fldChar w:fldCharType="separate"/>
          </w:r>
          <w:r>
            <w:rPr>
              <w:rFonts w:hint="eastAsia" w:ascii="宋体" w:hAnsi="宋体" w:eastAsia="宋体" w:cs="宋体"/>
              <w:bCs/>
            </w:rPr>
            <w:t>四、响应文件提交</w:t>
          </w:r>
          <w:r>
            <w:tab/>
          </w:r>
          <w:r>
            <w:fldChar w:fldCharType="begin"/>
          </w:r>
          <w:r>
            <w:instrText xml:space="preserve"> PAGEREF _Toc10199 \h </w:instrText>
          </w:r>
          <w:r>
            <w:fldChar w:fldCharType="separate"/>
          </w:r>
          <w:r>
            <w:t>- 2 -</w:t>
          </w:r>
          <w:r>
            <w:fldChar w:fldCharType="end"/>
          </w:r>
          <w:r>
            <w:fldChar w:fldCharType="end"/>
          </w:r>
        </w:p>
        <w:p>
          <w:pPr>
            <w:pStyle w:val="30"/>
            <w:tabs>
              <w:tab w:val="right" w:leader="dot" w:pos="9420"/>
            </w:tabs>
          </w:pPr>
          <w:r>
            <w:fldChar w:fldCharType="begin"/>
          </w:r>
          <w:r>
            <w:instrText xml:space="preserve"> HYPERLINK \l "_Toc24937" </w:instrText>
          </w:r>
          <w:r>
            <w:fldChar w:fldCharType="separate"/>
          </w:r>
          <w:r>
            <w:rPr>
              <w:rFonts w:hint="eastAsia" w:ascii="宋体" w:hAnsi="宋体" w:eastAsia="宋体" w:cs="宋体"/>
              <w:bCs/>
            </w:rPr>
            <w:t>五、开启</w:t>
          </w:r>
          <w:r>
            <w:tab/>
          </w:r>
          <w:r>
            <w:fldChar w:fldCharType="begin"/>
          </w:r>
          <w:r>
            <w:instrText xml:space="preserve"> PAGEREF _Toc24937 \h </w:instrText>
          </w:r>
          <w:r>
            <w:fldChar w:fldCharType="separate"/>
          </w:r>
          <w:r>
            <w:t>- 2 -</w:t>
          </w:r>
          <w:r>
            <w:fldChar w:fldCharType="end"/>
          </w:r>
          <w:r>
            <w:fldChar w:fldCharType="end"/>
          </w:r>
        </w:p>
        <w:p>
          <w:pPr>
            <w:pStyle w:val="30"/>
            <w:tabs>
              <w:tab w:val="right" w:leader="dot" w:pos="9420"/>
            </w:tabs>
          </w:pPr>
          <w:r>
            <w:fldChar w:fldCharType="begin"/>
          </w:r>
          <w:r>
            <w:instrText xml:space="preserve"> HYPERLINK \l "_Toc6829" </w:instrText>
          </w:r>
          <w:r>
            <w:fldChar w:fldCharType="separate"/>
          </w:r>
          <w:r>
            <w:rPr>
              <w:rFonts w:hint="eastAsia" w:ascii="宋体" w:hAnsi="宋体" w:eastAsia="宋体" w:cs="宋体"/>
              <w:bCs/>
            </w:rPr>
            <w:t>六、公告期限</w:t>
          </w:r>
          <w:r>
            <w:tab/>
          </w:r>
          <w:r>
            <w:fldChar w:fldCharType="begin"/>
          </w:r>
          <w:r>
            <w:instrText xml:space="preserve"> PAGEREF _Toc6829 \h </w:instrText>
          </w:r>
          <w:r>
            <w:fldChar w:fldCharType="separate"/>
          </w:r>
          <w:r>
            <w:t>- 2 -</w:t>
          </w:r>
          <w:r>
            <w:fldChar w:fldCharType="end"/>
          </w:r>
          <w:r>
            <w:fldChar w:fldCharType="end"/>
          </w:r>
        </w:p>
        <w:p>
          <w:pPr>
            <w:pStyle w:val="30"/>
            <w:tabs>
              <w:tab w:val="right" w:leader="dot" w:pos="9420"/>
            </w:tabs>
          </w:pPr>
          <w:r>
            <w:fldChar w:fldCharType="begin"/>
          </w:r>
          <w:r>
            <w:instrText xml:space="preserve"> HYPERLINK \l "_Toc15461" </w:instrText>
          </w:r>
          <w:r>
            <w:fldChar w:fldCharType="separate"/>
          </w:r>
          <w:r>
            <w:rPr>
              <w:rFonts w:hint="eastAsia" w:ascii="宋体" w:hAnsi="宋体" w:eastAsia="宋体" w:cs="宋体"/>
              <w:bCs/>
            </w:rPr>
            <w:t>七、其他补充事宜</w:t>
          </w:r>
          <w:r>
            <w:tab/>
          </w:r>
          <w:r>
            <w:fldChar w:fldCharType="begin"/>
          </w:r>
          <w:r>
            <w:instrText xml:space="preserve"> PAGEREF _Toc15461 \h </w:instrText>
          </w:r>
          <w:r>
            <w:fldChar w:fldCharType="separate"/>
          </w:r>
          <w:r>
            <w:t>- 2 -</w:t>
          </w:r>
          <w:r>
            <w:fldChar w:fldCharType="end"/>
          </w:r>
          <w:r>
            <w:fldChar w:fldCharType="end"/>
          </w:r>
        </w:p>
        <w:p>
          <w:pPr>
            <w:pStyle w:val="30"/>
            <w:tabs>
              <w:tab w:val="right" w:leader="dot" w:pos="9420"/>
            </w:tabs>
          </w:pPr>
          <w:r>
            <w:fldChar w:fldCharType="begin"/>
          </w:r>
          <w:r>
            <w:instrText xml:space="preserve"> HYPERLINK \l "_Toc12384" </w:instrText>
          </w:r>
          <w:r>
            <w:fldChar w:fldCharType="separate"/>
          </w:r>
          <w:r>
            <w:rPr>
              <w:rFonts w:hint="eastAsia" w:ascii="宋体" w:hAnsi="宋体" w:eastAsia="宋体" w:cs="宋体"/>
              <w:bCs/>
            </w:rPr>
            <w:t>八、凡对本次采购提出询问，请按以下方式联系</w:t>
          </w:r>
          <w:r>
            <w:tab/>
          </w:r>
          <w:r>
            <w:fldChar w:fldCharType="begin"/>
          </w:r>
          <w:r>
            <w:instrText xml:space="preserve"> PAGEREF _Toc12384 \h </w:instrText>
          </w:r>
          <w:r>
            <w:fldChar w:fldCharType="separate"/>
          </w:r>
          <w:r>
            <w:t>- 3 -</w:t>
          </w:r>
          <w:r>
            <w:fldChar w:fldCharType="end"/>
          </w:r>
          <w:r>
            <w:fldChar w:fldCharType="end"/>
          </w:r>
        </w:p>
        <w:p>
          <w:pPr>
            <w:pStyle w:val="26"/>
            <w:tabs>
              <w:tab w:val="right" w:leader="dot" w:pos="9420"/>
            </w:tabs>
            <w:ind w:firstLine="400"/>
            <w:rPr>
              <w:rFonts w:hint="default"/>
            </w:rPr>
          </w:pPr>
          <w:r>
            <w:fldChar w:fldCharType="begin"/>
          </w:r>
          <w:r>
            <w:instrText xml:space="preserve"> HYPERLINK \l "_Toc17400" </w:instrText>
          </w:r>
          <w:r>
            <w:fldChar w:fldCharType="separate"/>
          </w:r>
          <w:r>
            <w:rPr>
              <w:rFonts w:ascii="宋体" w:hAnsi="宋体" w:eastAsia="宋体" w:cs="宋体"/>
              <w:szCs w:val="21"/>
            </w:rPr>
            <w:t>第二章  供应商须知</w:t>
          </w:r>
          <w:r>
            <w:tab/>
          </w:r>
          <w:r>
            <w:fldChar w:fldCharType="begin"/>
          </w:r>
          <w:r>
            <w:instrText xml:space="preserve"> PAGEREF _Toc17400 \h </w:instrText>
          </w:r>
          <w:r>
            <w:fldChar w:fldCharType="separate"/>
          </w:r>
          <w:r>
            <w:t>- 4 -</w:t>
          </w:r>
          <w:r>
            <w:fldChar w:fldCharType="end"/>
          </w:r>
          <w:r>
            <w:fldChar w:fldCharType="end"/>
          </w:r>
        </w:p>
        <w:p>
          <w:pPr>
            <w:pStyle w:val="30"/>
            <w:tabs>
              <w:tab w:val="right" w:leader="dot" w:pos="9420"/>
            </w:tabs>
          </w:pPr>
          <w:r>
            <w:fldChar w:fldCharType="begin"/>
          </w:r>
          <w:r>
            <w:instrText xml:space="preserve"> HYPERLINK \l "_Toc2498" </w:instrText>
          </w:r>
          <w:r>
            <w:fldChar w:fldCharType="separate"/>
          </w:r>
          <w:r>
            <w:rPr>
              <w:rFonts w:hint="eastAsia" w:ascii="宋体" w:hAnsi="宋体" w:eastAsia="宋体" w:cs="宋体"/>
              <w:szCs w:val="20"/>
              <w:lang w:bidi="ar"/>
            </w:rPr>
            <w:t>供应商须知前附表</w:t>
          </w:r>
          <w:r>
            <w:tab/>
          </w:r>
          <w:r>
            <w:fldChar w:fldCharType="begin"/>
          </w:r>
          <w:r>
            <w:instrText xml:space="preserve"> PAGEREF _Toc2498 \h </w:instrText>
          </w:r>
          <w:r>
            <w:fldChar w:fldCharType="separate"/>
          </w:r>
          <w:r>
            <w:t>- 4 -</w:t>
          </w:r>
          <w:r>
            <w:fldChar w:fldCharType="end"/>
          </w:r>
          <w:r>
            <w:fldChar w:fldCharType="end"/>
          </w:r>
        </w:p>
        <w:p>
          <w:pPr>
            <w:pStyle w:val="30"/>
            <w:tabs>
              <w:tab w:val="right" w:leader="dot" w:pos="9420"/>
            </w:tabs>
          </w:pPr>
          <w:r>
            <w:fldChar w:fldCharType="begin"/>
          </w:r>
          <w:r>
            <w:instrText xml:space="preserve"> HYPERLINK \l "_Toc2334" </w:instrText>
          </w:r>
          <w:r>
            <w:fldChar w:fldCharType="separate"/>
          </w:r>
          <w:r>
            <w:rPr>
              <w:rFonts w:hint="eastAsia" w:ascii="宋体" w:hAnsi="宋体" w:eastAsia="宋体" w:cs="宋体"/>
              <w:bCs/>
              <w:lang w:bidi="ar"/>
            </w:rPr>
            <w:t>一、采购费用</w:t>
          </w:r>
          <w:r>
            <w:tab/>
          </w:r>
          <w:r>
            <w:fldChar w:fldCharType="begin"/>
          </w:r>
          <w:r>
            <w:instrText xml:space="preserve"> PAGEREF _Toc2334 \h </w:instrText>
          </w:r>
          <w:r>
            <w:fldChar w:fldCharType="separate"/>
          </w:r>
          <w:r>
            <w:t>- 6 -</w:t>
          </w:r>
          <w:r>
            <w:fldChar w:fldCharType="end"/>
          </w:r>
          <w:r>
            <w:fldChar w:fldCharType="end"/>
          </w:r>
        </w:p>
        <w:p>
          <w:pPr>
            <w:pStyle w:val="30"/>
            <w:tabs>
              <w:tab w:val="right" w:leader="dot" w:pos="9420"/>
            </w:tabs>
          </w:pPr>
          <w:r>
            <w:fldChar w:fldCharType="begin"/>
          </w:r>
          <w:r>
            <w:instrText xml:space="preserve"> HYPERLINK \l "_Toc24972" </w:instrText>
          </w:r>
          <w:r>
            <w:fldChar w:fldCharType="separate"/>
          </w:r>
          <w:r>
            <w:rPr>
              <w:rFonts w:hint="eastAsia" w:ascii="宋体" w:hAnsi="宋体" w:eastAsia="宋体" w:cs="宋体"/>
              <w:bCs/>
              <w:lang w:bidi="ar"/>
            </w:rPr>
            <w:t>二、竞争性磋商文件</w:t>
          </w:r>
          <w:r>
            <w:tab/>
          </w:r>
          <w:r>
            <w:fldChar w:fldCharType="begin"/>
          </w:r>
          <w:r>
            <w:instrText xml:space="preserve"> PAGEREF _Toc24972 \h </w:instrText>
          </w:r>
          <w:r>
            <w:fldChar w:fldCharType="separate"/>
          </w:r>
          <w:r>
            <w:t>- 6 -</w:t>
          </w:r>
          <w:r>
            <w:fldChar w:fldCharType="end"/>
          </w:r>
          <w:r>
            <w:fldChar w:fldCharType="end"/>
          </w:r>
        </w:p>
        <w:p>
          <w:pPr>
            <w:pStyle w:val="30"/>
            <w:tabs>
              <w:tab w:val="right" w:leader="dot" w:pos="9420"/>
            </w:tabs>
          </w:pPr>
          <w:r>
            <w:fldChar w:fldCharType="begin"/>
          </w:r>
          <w:r>
            <w:instrText xml:space="preserve"> HYPERLINK \l "_Toc15025" </w:instrText>
          </w:r>
          <w:r>
            <w:fldChar w:fldCharType="separate"/>
          </w:r>
          <w:r>
            <w:rPr>
              <w:rFonts w:hint="eastAsia" w:ascii="宋体" w:hAnsi="宋体" w:eastAsia="宋体" w:cs="宋体"/>
              <w:bCs/>
              <w:lang w:bidi="ar"/>
            </w:rPr>
            <w:t>三、采购要求</w:t>
          </w:r>
          <w:r>
            <w:tab/>
          </w:r>
          <w:r>
            <w:fldChar w:fldCharType="begin"/>
          </w:r>
          <w:r>
            <w:instrText xml:space="preserve"> PAGEREF _Toc15025 \h </w:instrText>
          </w:r>
          <w:r>
            <w:fldChar w:fldCharType="separate"/>
          </w:r>
          <w:r>
            <w:t>- 7 -</w:t>
          </w:r>
          <w:r>
            <w:fldChar w:fldCharType="end"/>
          </w:r>
          <w:r>
            <w:fldChar w:fldCharType="end"/>
          </w:r>
        </w:p>
        <w:p>
          <w:pPr>
            <w:pStyle w:val="30"/>
            <w:tabs>
              <w:tab w:val="right" w:leader="dot" w:pos="9420"/>
            </w:tabs>
          </w:pPr>
          <w:r>
            <w:fldChar w:fldCharType="begin"/>
          </w:r>
          <w:r>
            <w:instrText xml:space="preserve"> HYPERLINK \l "_Toc5670" </w:instrText>
          </w:r>
          <w:r>
            <w:fldChar w:fldCharType="separate"/>
          </w:r>
          <w:r>
            <w:rPr>
              <w:rFonts w:hint="eastAsia" w:ascii="宋体" w:hAnsi="宋体" w:eastAsia="宋体" w:cs="宋体"/>
              <w:bCs/>
              <w:lang w:bidi="ar"/>
            </w:rPr>
            <w:t>四、磋商程序</w:t>
          </w:r>
          <w:r>
            <w:tab/>
          </w:r>
          <w:r>
            <w:fldChar w:fldCharType="begin"/>
          </w:r>
          <w:r>
            <w:instrText xml:space="preserve"> PAGEREF _Toc5670 \h </w:instrText>
          </w:r>
          <w:r>
            <w:fldChar w:fldCharType="separate"/>
          </w:r>
          <w:r>
            <w:t>- 10 -</w:t>
          </w:r>
          <w:r>
            <w:fldChar w:fldCharType="end"/>
          </w:r>
          <w:r>
            <w:fldChar w:fldCharType="end"/>
          </w:r>
        </w:p>
        <w:p>
          <w:pPr>
            <w:pStyle w:val="30"/>
            <w:tabs>
              <w:tab w:val="right" w:leader="dot" w:pos="9420"/>
            </w:tabs>
          </w:pPr>
          <w:r>
            <w:fldChar w:fldCharType="begin"/>
          </w:r>
          <w:r>
            <w:instrText xml:space="preserve"> HYPERLINK \l "_Toc25732" </w:instrText>
          </w:r>
          <w:r>
            <w:fldChar w:fldCharType="separate"/>
          </w:r>
          <w:r>
            <w:rPr>
              <w:rFonts w:hint="eastAsia" w:ascii="宋体" w:hAnsi="宋体" w:eastAsia="宋体" w:cs="宋体"/>
              <w:spacing w:val="2"/>
              <w:szCs w:val="21"/>
            </w:rPr>
            <w:t>2.1.1资格评审标准表</w:t>
          </w:r>
          <w:r>
            <w:tab/>
          </w:r>
          <w:r>
            <w:fldChar w:fldCharType="begin"/>
          </w:r>
          <w:r>
            <w:instrText xml:space="preserve"> PAGEREF _Toc25732 \h </w:instrText>
          </w:r>
          <w:r>
            <w:fldChar w:fldCharType="separate"/>
          </w:r>
          <w:r>
            <w:t>- 11 -</w:t>
          </w:r>
          <w:r>
            <w:fldChar w:fldCharType="end"/>
          </w:r>
          <w:r>
            <w:fldChar w:fldCharType="end"/>
          </w:r>
        </w:p>
        <w:p>
          <w:pPr>
            <w:pStyle w:val="30"/>
            <w:tabs>
              <w:tab w:val="right" w:leader="dot" w:pos="9420"/>
            </w:tabs>
          </w:pPr>
          <w:r>
            <w:fldChar w:fldCharType="begin"/>
          </w:r>
          <w:r>
            <w:instrText xml:space="preserve"> HYPERLINK \l "_Toc22246" </w:instrText>
          </w:r>
          <w:r>
            <w:fldChar w:fldCharType="separate"/>
          </w:r>
          <w:r>
            <w:rPr>
              <w:rFonts w:hint="eastAsia" w:ascii="宋体" w:hAnsi="宋体" w:eastAsia="宋体" w:cs="宋体"/>
              <w:spacing w:val="2"/>
              <w:szCs w:val="21"/>
            </w:rPr>
            <w:t>2.1.2符合性评审标准表</w:t>
          </w:r>
          <w:r>
            <w:tab/>
          </w:r>
          <w:r>
            <w:fldChar w:fldCharType="begin"/>
          </w:r>
          <w:r>
            <w:instrText xml:space="preserve"> PAGEREF _Toc22246 \h </w:instrText>
          </w:r>
          <w:r>
            <w:fldChar w:fldCharType="separate"/>
          </w:r>
          <w:r>
            <w:t>- 12 -</w:t>
          </w:r>
          <w:r>
            <w:fldChar w:fldCharType="end"/>
          </w:r>
          <w:r>
            <w:fldChar w:fldCharType="end"/>
          </w:r>
        </w:p>
        <w:p>
          <w:pPr>
            <w:pStyle w:val="30"/>
            <w:tabs>
              <w:tab w:val="right" w:leader="dot" w:pos="9420"/>
            </w:tabs>
          </w:pPr>
          <w:r>
            <w:fldChar w:fldCharType="begin"/>
          </w:r>
          <w:r>
            <w:instrText xml:space="preserve"> HYPERLINK \l "_Toc10302" </w:instrText>
          </w:r>
          <w:r>
            <w:fldChar w:fldCharType="separate"/>
          </w:r>
          <w:r>
            <w:rPr>
              <w:rFonts w:hint="eastAsia" w:ascii="宋体" w:hAnsi="宋体" w:eastAsia="宋体" w:cs="宋体"/>
              <w:bCs/>
              <w:lang w:bidi="ar"/>
            </w:rPr>
            <w:t>五、评审依据</w:t>
          </w:r>
          <w:r>
            <w:tab/>
          </w:r>
          <w:r>
            <w:fldChar w:fldCharType="begin"/>
          </w:r>
          <w:r>
            <w:instrText xml:space="preserve"> PAGEREF _Toc10302 \h </w:instrText>
          </w:r>
          <w:r>
            <w:fldChar w:fldCharType="separate"/>
          </w:r>
          <w:r>
            <w:t>- 13 -</w:t>
          </w:r>
          <w:r>
            <w:fldChar w:fldCharType="end"/>
          </w:r>
          <w:r>
            <w:fldChar w:fldCharType="end"/>
          </w:r>
        </w:p>
        <w:p>
          <w:pPr>
            <w:pStyle w:val="30"/>
            <w:tabs>
              <w:tab w:val="right" w:leader="dot" w:pos="9420"/>
            </w:tabs>
          </w:pPr>
          <w:r>
            <w:fldChar w:fldCharType="begin"/>
          </w:r>
          <w:r>
            <w:instrText xml:space="preserve"> HYPERLINK \l "_Toc14319" </w:instrText>
          </w:r>
          <w:r>
            <w:fldChar w:fldCharType="separate"/>
          </w:r>
          <w:r>
            <w:rPr>
              <w:rFonts w:hint="eastAsia" w:ascii="宋体" w:hAnsi="宋体" w:eastAsia="宋体" w:cs="宋体"/>
              <w:bCs/>
              <w:lang w:bidi="ar"/>
            </w:rPr>
            <w:t>六、成交原则</w:t>
          </w:r>
          <w:r>
            <w:tab/>
          </w:r>
          <w:r>
            <w:fldChar w:fldCharType="begin"/>
          </w:r>
          <w:r>
            <w:instrText xml:space="preserve"> PAGEREF _Toc14319 \h </w:instrText>
          </w:r>
          <w:r>
            <w:fldChar w:fldCharType="separate"/>
          </w:r>
          <w:r>
            <w:t>- 13 -</w:t>
          </w:r>
          <w:r>
            <w:fldChar w:fldCharType="end"/>
          </w:r>
          <w:r>
            <w:fldChar w:fldCharType="end"/>
          </w:r>
        </w:p>
        <w:p>
          <w:pPr>
            <w:pStyle w:val="30"/>
            <w:tabs>
              <w:tab w:val="right" w:leader="dot" w:pos="9420"/>
            </w:tabs>
          </w:pPr>
          <w:r>
            <w:fldChar w:fldCharType="begin"/>
          </w:r>
          <w:r>
            <w:instrText xml:space="preserve"> HYPERLINK \l "_Toc17957" </w:instrText>
          </w:r>
          <w:r>
            <w:fldChar w:fldCharType="separate"/>
          </w:r>
          <w:r>
            <w:rPr>
              <w:rFonts w:hint="eastAsia" w:ascii="宋体" w:hAnsi="宋体" w:eastAsia="宋体" w:cs="宋体"/>
              <w:bCs/>
              <w:lang w:bidi="ar"/>
            </w:rPr>
            <w:t>八、关于质疑和投诉</w:t>
          </w:r>
          <w:r>
            <w:tab/>
          </w:r>
          <w:r>
            <w:fldChar w:fldCharType="begin"/>
          </w:r>
          <w:r>
            <w:instrText xml:space="preserve"> PAGEREF _Toc17957 \h </w:instrText>
          </w:r>
          <w:r>
            <w:fldChar w:fldCharType="separate"/>
          </w:r>
          <w:r>
            <w:t>- 13 -</w:t>
          </w:r>
          <w:r>
            <w:fldChar w:fldCharType="end"/>
          </w:r>
          <w:r>
            <w:fldChar w:fldCharType="end"/>
          </w:r>
        </w:p>
        <w:p>
          <w:pPr>
            <w:pStyle w:val="30"/>
            <w:tabs>
              <w:tab w:val="right" w:leader="dot" w:pos="9420"/>
            </w:tabs>
          </w:pPr>
          <w:r>
            <w:fldChar w:fldCharType="begin"/>
          </w:r>
          <w:r>
            <w:instrText xml:space="preserve"> HYPERLINK \l "_Toc19027" </w:instrText>
          </w:r>
          <w:r>
            <w:fldChar w:fldCharType="separate"/>
          </w:r>
          <w:r>
            <w:rPr>
              <w:rFonts w:hint="eastAsia" w:ascii="宋体" w:hAnsi="宋体" w:eastAsia="宋体" w:cs="宋体"/>
              <w:bCs/>
              <w:lang w:bidi="ar"/>
            </w:rPr>
            <w:t>七、成交通知</w:t>
          </w:r>
          <w:r>
            <w:tab/>
          </w:r>
          <w:r>
            <w:fldChar w:fldCharType="begin"/>
          </w:r>
          <w:r>
            <w:instrText xml:space="preserve"> PAGEREF _Toc19027 \h </w:instrText>
          </w:r>
          <w:r>
            <w:fldChar w:fldCharType="separate"/>
          </w:r>
          <w:r>
            <w:t>- 17 -</w:t>
          </w:r>
          <w:r>
            <w:fldChar w:fldCharType="end"/>
          </w:r>
          <w:r>
            <w:fldChar w:fldCharType="end"/>
          </w:r>
        </w:p>
        <w:p>
          <w:pPr>
            <w:pStyle w:val="30"/>
            <w:tabs>
              <w:tab w:val="right" w:leader="dot" w:pos="9420"/>
            </w:tabs>
          </w:pPr>
          <w:r>
            <w:fldChar w:fldCharType="begin"/>
          </w:r>
          <w:r>
            <w:instrText xml:space="preserve"> HYPERLINK \l "_Toc15682" </w:instrText>
          </w:r>
          <w:r>
            <w:fldChar w:fldCharType="separate"/>
          </w:r>
          <w:r>
            <w:rPr>
              <w:rFonts w:hint="eastAsia" w:ascii="宋体" w:hAnsi="宋体" w:eastAsia="宋体" w:cs="宋体"/>
              <w:bCs/>
              <w:lang w:bidi="ar"/>
            </w:rPr>
            <w:t>九、采购代理服务费</w:t>
          </w:r>
          <w:r>
            <w:tab/>
          </w:r>
          <w:r>
            <w:fldChar w:fldCharType="begin"/>
          </w:r>
          <w:r>
            <w:instrText xml:space="preserve"> PAGEREF _Toc15682 \h </w:instrText>
          </w:r>
          <w:r>
            <w:fldChar w:fldCharType="separate"/>
          </w:r>
          <w:r>
            <w:t>- 17 -</w:t>
          </w:r>
          <w:r>
            <w:fldChar w:fldCharType="end"/>
          </w:r>
          <w:r>
            <w:fldChar w:fldCharType="end"/>
          </w:r>
        </w:p>
        <w:p>
          <w:pPr>
            <w:pStyle w:val="30"/>
            <w:tabs>
              <w:tab w:val="right" w:leader="dot" w:pos="9420"/>
            </w:tabs>
          </w:pPr>
          <w:r>
            <w:fldChar w:fldCharType="begin"/>
          </w:r>
          <w:r>
            <w:instrText xml:space="preserve"> HYPERLINK \l "_Toc569" </w:instrText>
          </w:r>
          <w:r>
            <w:fldChar w:fldCharType="separate"/>
          </w:r>
          <w:r>
            <w:rPr>
              <w:rFonts w:hint="eastAsia" w:ascii="宋体" w:hAnsi="宋体" w:eastAsia="宋体" w:cs="宋体"/>
              <w:bCs/>
              <w:lang w:bidi="ar"/>
            </w:rPr>
            <w:t>十、签订合同</w:t>
          </w:r>
          <w:r>
            <w:tab/>
          </w:r>
          <w:r>
            <w:fldChar w:fldCharType="begin"/>
          </w:r>
          <w:r>
            <w:instrText xml:space="preserve"> PAGEREF _Toc569 \h </w:instrText>
          </w:r>
          <w:r>
            <w:fldChar w:fldCharType="separate"/>
          </w:r>
          <w:r>
            <w:t>- 17 -</w:t>
          </w:r>
          <w:r>
            <w:fldChar w:fldCharType="end"/>
          </w:r>
          <w:r>
            <w:fldChar w:fldCharType="end"/>
          </w:r>
        </w:p>
        <w:p>
          <w:pPr>
            <w:pStyle w:val="26"/>
            <w:tabs>
              <w:tab w:val="right" w:leader="dot" w:pos="9420"/>
            </w:tabs>
            <w:ind w:firstLine="400"/>
            <w:rPr>
              <w:rFonts w:hint="default"/>
            </w:rPr>
          </w:pPr>
          <w:r>
            <w:fldChar w:fldCharType="begin"/>
          </w:r>
          <w:r>
            <w:instrText xml:space="preserve"> HYPERLINK \l "_Toc17784" </w:instrText>
          </w:r>
          <w:r>
            <w:fldChar w:fldCharType="separate"/>
          </w:r>
          <w:r>
            <w:rPr>
              <w:rFonts w:ascii="宋体" w:hAnsi="宋体" w:eastAsia="宋体" w:cs="宋体"/>
              <w:szCs w:val="32"/>
            </w:rPr>
            <w:t>第三章  技术规范书</w:t>
          </w:r>
          <w:r>
            <w:tab/>
          </w:r>
          <w:r>
            <w:fldChar w:fldCharType="begin"/>
          </w:r>
          <w:r>
            <w:instrText xml:space="preserve"> PAGEREF _Toc17784 \h </w:instrText>
          </w:r>
          <w:r>
            <w:fldChar w:fldCharType="separate"/>
          </w:r>
          <w:r>
            <w:t>18</w:t>
          </w:r>
          <w:r>
            <w:fldChar w:fldCharType="end"/>
          </w:r>
          <w:r>
            <w:fldChar w:fldCharType="end"/>
          </w:r>
        </w:p>
        <w:p>
          <w:pPr>
            <w:pStyle w:val="26"/>
            <w:tabs>
              <w:tab w:val="right" w:leader="dot" w:pos="9420"/>
            </w:tabs>
            <w:ind w:firstLine="400"/>
            <w:rPr>
              <w:rFonts w:hint="default"/>
            </w:rPr>
          </w:pPr>
          <w:r>
            <w:fldChar w:fldCharType="begin"/>
          </w:r>
          <w:r>
            <w:instrText xml:space="preserve"> HYPERLINK \l "_Toc17153" </w:instrText>
          </w:r>
          <w:r>
            <w:fldChar w:fldCharType="separate"/>
          </w:r>
          <w:r>
            <w:rPr>
              <w:rFonts w:ascii="宋体" w:hAnsi="宋体" w:eastAsia="宋体" w:cs="宋体"/>
              <w:szCs w:val="32"/>
              <w:lang w:bidi="ar"/>
            </w:rPr>
            <w:t>第</w:t>
          </w:r>
          <w:r>
            <w:rPr>
              <w:rFonts w:ascii="宋体" w:hAnsi="宋体" w:eastAsia="宋体" w:cs="宋体"/>
              <w:szCs w:val="21"/>
              <w:lang w:bidi="ar"/>
            </w:rPr>
            <w:t>四章 合同条款（仅供参考）</w:t>
          </w:r>
          <w:r>
            <w:tab/>
          </w:r>
          <w:r>
            <w:fldChar w:fldCharType="begin"/>
          </w:r>
          <w:r>
            <w:instrText xml:space="preserve"> PAGEREF _Toc17153 \h </w:instrText>
          </w:r>
          <w:r>
            <w:fldChar w:fldCharType="separate"/>
          </w:r>
          <w:r>
            <w:t>20</w:t>
          </w:r>
          <w:r>
            <w:fldChar w:fldCharType="end"/>
          </w:r>
          <w:r>
            <w:fldChar w:fldCharType="end"/>
          </w:r>
        </w:p>
        <w:p>
          <w:pPr>
            <w:pStyle w:val="26"/>
            <w:tabs>
              <w:tab w:val="right" w:leader="dot" w:pos="9420"/>
            </w:tabs>
            <w:ind w:firstLine="400"/>
            <w:rPr>
              <w:rFonts w:hint="default"/>
            </w:rPr>
          </w:pPr>
          <w:r>
            <w:fldChar w:fldCharType="begin"/>
          </w:r>
          <w:r>
            <w:instrText xml:space="preserve"> HYPERLINK \l "_Toc15239" </w:instrText>
          </w:r>
          <w:r>
            <w:fldChar w:fldCharType="separate"/>
          </w:r>
          <w:r>
            <w:rPr>
              <w:rFonts w:ascii="宋体" w:hAnsi="宋体" w:eastAsia="宋体" w:cs="宋体"/>
              <w:szCs w:val="21"/>
              <w:lang w:bidi="ar"/>
            </w:rPr>
            <w:t>第五章  磋商响应文件格式要求</w:t>
          </w:r>
          <w:r>
            <w:tab/>
          </w:r>
          <w:r>
            <w:fldChar w:fldCharType="begin"/>
          </w:r>
          <w:r>
            <w:instrText xml:space="preserve"> PAGEREF _Toc15239 \h </w:instrText>
          </w:r>
          <w:r>
            <w:fldChar w:fldCharType="separate"/>
          </w:r>
          <w:r>
            <w:t>- 26 -</w:t>
          </w:r>
          <w:r>
            <w:fldChar w:fldCharType="end"/>
          </w:r>
          <w:r>
            <w:fldChar w:fldCharType="end"/>
          </w:r>
        </w:p>
        <w:p>
          <w:pPr>
            <w:pStyle w:val="30"/>
            <w:tabs>
              <w:tab w:val="right" w:leader="dot" w:pos="9420"/>
            </w:tabs>
          </w:pPr>
          <w:r>
            <w:fldChar w:fldCharType="begin"/>
          </w:r>
          <w:r>
            <w:instrText xml:space="preserve"> HYPERLINK \l "_Toc27073" </w:instrText>
          </w:r>
          <w:r>
            <w:fldChar w:fldCharType="separate"/>
          </w:r>
          <w:r>
            <w:rPr>
              <w:rFonts w:hint="eastAsia" w:ascii="宋体" w:hAnsi="宋体" w:eastAsia="宋体" w:cs="宋体"/>
              <w:bCs/>
              <w:lang w:bidi="ar"/>
            </w:rPr>
            <w:t>一、经济部分</w:t>
          </w:r>
          <w:r>
            <w:tab/>
          </w:r>
          <w:r>
            <w:fldChar w:fldCharType="begin"/>
          </w:r>
          <w:r>
            <w:instrText xml:space="preserve"> PAGEREF _Toc27073 \h </w:instrText>
          </w:r>
          <w:r>
            <w:fldChar w:fldCharType="separate"/>
          </w:r>
          <w:r>
            <w:t>- 28 -</w:t>
          </w:r>
          <w:r>
            <w:fldChar w:fldCharType="end"/>
          </w:r>
          <w:r>
            <w:fldChar w:fldCharType="end"/>
          </w:r>
        </w:p>
        <w:p>
          <w:pPr>
            <w:pStyle w:val="30"/>
            <w:tabs>
              <w:tab w:val="right" w:leader="dot" w:pos="9420"/>
            </w:tabs>
          </w:pPr>
          <w:r>
            <w:fldChar w:fldCharType="begin"/>
          </w:r>
          <w:r>
            <w:instrText xml:space="preserve"> HYPERLINK \l "_Toc5662" </w:instrText>
          </w:r>
          <w:r>
            <w:fldChar w:fldCharType="separate"/>
          </w:r>
          <w:r>
            <w:rPr>
              <w:rFonts w:hint="eastAsia" w:ascii="宋体" w:hAnsi="宋体" w:eastAsia="宋体" w:cs="宋体"/>
              <w:bCs/>
              <w:lang w:bidi="ar"/>
            </w:rPr>
            <w:t>二、技术部分</w:t>
          </w:r>
          <w:r>
            <w:tab/>
          </w:r>
          <w:r>
            <w:fldChar w:fldCharType="begin"/>
          </w:r>
          <w:r>
            <w:instrText xml:space="preserve"> PAGEREF _Toc5662 \h </w:instrText>
          </w:r>
          <w:r>
            <w:fldChar w:fldCharType="separate"/>
          </w:r>
          <w:r>
            <w:t>- 29 -</w:t>
          </w:r>
          <w:r>
            <w:fldChar w:fldCharType="end"/>
          </w:r>
          <w:r>
            <w:fldChar w:fldCharType="end"/>
          </w:r>
        </w:p>
        <w:p>
          <w:pPr>
            <w:pStyle w:val="30"/>
            <w:tabs>
              <w:tab w:val="right" w:leader="dot" w:pos="9420"/>
            </w:tabs>
          </w:pPr>
          <w:r>
            <w:fldChar w:fldCharType="begin"/>
          </w:r>
          <w:r>
            <w:instrText xml:space="preserve"> HYPERLINK \l "_Toc12443" </w:instrText>
          </w:r>
          <w:r>
            <w:fldChar w:fldCharType="separate"/>
          </w:r>
          <w:r>
            <w:rPr>
              <w:rFonts w:hint="eastAsia" w:ascii="宋体" w:hAnsi="宋体" w:eastAsia="宋体" w:cs="宋体"/>
              <w:bCs/>
              <w:lang w:bidi="ar"/>
            </w:rPr>
            <w:t>三、商务部分</w:t>
          </w:r>
          <w:r>
            <w:tab/>
          </w:r>
          <w:r>
            <w:fldChar w:fldCharType="begin"/>
          </w:r>
          <w:r>
            <w:instrText xml:space="preserve"> PAGEREF _Toc12443 \h </w:instrText>
          </w:r>
          <w:r>
            <w:fldChar w:fldCharType="separate"/>
          </w:r>
          <w:r>
            <w:t>- 30 -</w:t>
          </w:r>
          <w:r>
            <w:fldChar w:fldCharType="end"/>
          </w:r>
          <w:r>
            <w:fldChar w:fldCharType="end"/>
          </w:r>
        </w:p>
        <w:p>
          <w:pPr>
            <w:pStyle w:val="30"/>
            <w:tabs>
              <w:tab w:val="right" w:leader="dot" w:pos="9420"/>
            </w:tabs>
          </w:pPr>
          <w:r>
            <w:fldChar w:fldCharType="begin"/>
          </w:r>
          <w:r>
            <w:instrText xml:space="preserve"> HYPERLINK \l "_Toc29785" </w:instrText>
          </w:r>
          <w:r>
            <w:fldChar w:fldCharType="separate"/>
          </w:r>
          <w:r>
            <w:rPr>
              <w:rFonts w:hint="eastAsia" w:ascii="宋体" w:hAnsi="宋体" w:eastAsia="宋体" w:cs="宋体"/>
              <w:bCs/>
              <w:lang w:bidi="ar"/>
            </w:rPr>
            <w:t>四、资格条件及其他</w:t>
          </w:r>
          <w:r>
            <w:tab/>
          </w:r>
          <w:r>
            <w:fldChar w:fldCharType="begin"/>
          </w:r>
          <w:r>
            <w:instrText xml:space="preserve"> PAGEREF _Toc29785 \h </w:instrText>
          </w:r>
          <w:r>
            <w:fldChar w:fldCharType="separate"/>
          </w:r>
          <w:r>
            <w:t>- 33 -</w:t>
          </w:r>
          <w:r>
            <w:fldChar w:fldCharType="end"/>
          </w:r>
          <w:r>
            <w:fldChar w:fldCharType="end"/>
          </w:r>
        </w:p>
        <w:p>
          <w:pPr>
            <w:tabs>
              <w:tab w:val="center" w:pos="60"/>
            </w:tabs>
            <w:rPr>
              <w:rFonts w:ascii="宋体" w:hAnsi="宋体" w:eastAsia="宋体" w:cs="宋体"/>
            </w:rPr>
          </w:pPr>
          <w:r>
            <w:rPr>
              <w:rFonts w:hint="eastAsia" w:ascii="宋体" w:hAnsi="宋体" w:eastAsia="宋体" w:cs="宋体"/>
            </w:rPr>
            <w:fldChar w:fldCharType="end"/>
          </w:r>
        </w:p>
      </w:sdtContent>
    </w:sdt>
    <w:p>
      <w:pPr>
        <w:rPr>
          <w:rFonts w:ascii="宋体" w:hAnsi="宋体" w:eastAsia="宋体" w:cs="宋体"/>
        </w:rPr>
      </w:pPr>
    </w:p>
    <w:p>
      <w:pPr>
        <w:rPr>
          <w:rFonts w:ascii="宋体" w:hAnsi="宋体" w:eastAsia="宋体" w:cs="宋体"/>
        </w:rPr>
      </w:pPr>
    </w:p>
    <w:p>
      <w:pPr>
        <w:rPr>
          <w:rFonts w:ascii="宋体" w:hAnsi="宋体" w:eastAsia="宋体" w:cs="宋体"/>
        </w:rPr>
      </w:pPr>
    </w:p>
    <w:p>
      <w:pPr>
        <w:tabs>
          <w:tab w:val="left" w:pos="6844"/>
        </w:tabs>
        <w:jc w:val="left"/>
        <w:rPr>
          <w:rFonts w:ascii="宋体" w:hAnsi="宋体" w:eastAsia="宋体" w:cs="宋体"/>
        </w:rPr>
        <w:sectPr>
          <w:footerReference r:id="rId3" w:type="default"/>
          <w:pgSz w:w="11915" w:h="16840"/>
          <w:pgMar w:top="1135" w:right="1191" w:bottom="1135" w:left="1304" w:header="964" w:footer="992" w:gutter="0"/>
          <w:pgNumType w:fmt="upperRoman" w:start="1"/>
          <w:cols w:space="425" w:num="1"/>
          <w:docGrid w:type="lines" w:linePitch="312" w:charSpace="0"/>
        </w:sectPr>
      </w:pPr>
      <w:r>
        <w:rPr>
          <w:rFonts w:hint="eastAsia" w:ascii="宋体" w:hAnsi="宋体" w:eastAsia="宋体" w:cs="宋体"/>
        </w:rPr>
        <w:tab/>
      </w:r>
    </w:p>
    <w:p>
      <w:pPr>
        <w:pStyle w:val="3"/>
        <w:keepNext w:val="0"/>
        <w:keepLines/>
        <w:snapToGrid/>
        <w:spacing w:line="480" w:lineRule="auto"/>
        <w:ind w:firstLine="643"/>
        <w:jc w:val="center"/>
        <w:rPr>
          <w:rFonts w:hint="default" w:hAnsi="宋体" w:cs="宋体"/>
          <w:sz w:val="21"/>
          <w:szCs w:val="21"/>
        </w:rPr>
      </w:pPr>
      <w:bookmarkStart w:id="0" w:name="_Toc29702"/>
      <w:bookmarkStart w:id="1" w:name="_Toc7243"/>
      <w:r>
        <w:rPr>
          <w:rFonts w:hAnsi="宋体" w:cs="宋体"/>
          <w:b/>
          <w:sz w:val="32"/>
          <w:szCs w:val="21"/>
        </w:rPr>
        <w:t>第一章  竞争性磋商公告</w:t>
      </w:r>
      <w:bookmarkEnd w:id="0"/>
      <w:bookmarkEnd w:id="1"/>
    </w:p>
    <w:p>
      <w:pPr>
        <w:rPr>
          <w:rFonts w:ascii="宋体" w:hAnsi="宋体" w:eastAsia="宋体" w:cs="宋体"/>
        </w:rPr>
      </w:pPr>
      <w:bookmarkStart w:id="2" w:name="_Toc17865"/>
      <w:bookmarkStart w:id="3" w:name="_Toc374_WPSOffice_Level1"/>
      <w:bookmarkStart w:id="4" w:name="_Toc4897_WPSOffice_Level1"/>
    </w:p>
    <w:p>
      <w:pPr>
        <w:pBdr>
          <w:top w:val="single" w:color="auto" w:sz="4" w:space="1"/>
          <w:left w:val="single" w:color="auto" w:sz="4" w:space="4"/>
          <w:bottom w:val="single" w:color="auto" w:sz="4" w:space="1"/>
          <w:right w:val="single" w:color="auto" w:sz="4" w:space="4"/>
        </w:pBdr>
        <w:spacing w:line="360" w:lineRule="auto"/>
        <w:rPr>
          <w:rFonts w:ascii="宋体" w:hAnsi="宋体" w:eastAsia="宋体" w:cs="宋体"/>
          <w:sz w:val="24"/>
        </w:rPr>
      </w:pPr>
      <w:r>
        <w:rPr>
          <w:rFonts w:hint="eastAsia" w:ascii="宋体" w:hAnsi="宋体" w:eastAsia="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sz w:val="24"/>
        </w:rPr>
      </w:pPr>
      <w:r>
        <w:rPr>
          <w:rFonts w:hint="eastAsia" w:ascii="宋体" w:hAnsi="宋体" w:eastAsia="宋体" w:cs="宋体"/>
          <w:sz w:val="24"/>
          <w:u w:val="single"/>
        </w:rPr>
        <w:t>跨省安置经费账务清查第三方审计项目采购的潜在供应商应在西藏自治区拉萨市柳梧新区国际总部城8号楼2单元2楼获取竞争性磋商文件，并于2022年</w:t>
      </w:r>
      <w:r>
        <w:rPr>
          <w:rFonts w:hint="eastAsia" w:ascii="宋体" w:hAnsi="宋体" w:eastAsia="宋体" w:cs="宋体"/>
          <w:sz w:val="24"/>
          <w:u w:val="single"/>
          <w:lang w:val="en-US" w:eastAsia="zh-CN"/>
        </w:rPr>
        <w:t>06</w:t>
      </w:r>
      <w:r>
        <w:rPr>
          <w:rFonts w:hint="eastAsia" w:ascii="宋体" w:hAnsi="宋体" w:eastAsia="宋体" w:cs="宋体"/>
          <w:sz w:val="24"/>
          <w:u w:val="single"/>
        </w:rPr>
        <w:t>月</w:t>
      </w:r>
      <w:r>
        <w:rPr>
          <w:rFonts w:hint="eastAsia" w:ascii="宋体" w:hAnsi="宋体" w:eastAsia="宋体" w:cs="宋体"/>
          <w:sz w:val="24"/>
          <w:u w:val="single"/>
          <w:lang w:val="en-US" w:eastAsia="zh-CN"/>
        </w:rPr>
        <w:t>10</w:t>
      </w:r>
      <w:r>
        <w:rPr>
          <w:rFonts w:hint="eastAsia" w:ascii="宋体" w:hAnsi="宋体" w:eastAsia="宋体" w:cs="宋体"/>
          <w:sz w:val="24"/>
          <w:u w:val="single"/>
        </w:rPr>
        <w:t>日上午10时00分（北京时间）前递交响应文件。</w:t>
      </w:r>
    </w:p>
    <w:p>
      <w:pPr>
        <w:rPr>
          <w:rFonts w:ascii="宋体" w:hAnsi="宋体" w:eastAsia="宋体" w:cs="宋体"/>
        </w:rPr>
      </w:pPr>
    </w:p>
    <w:p>
      <w:pPr>
        <w:adjustRightInd w:val="0"/>
        <w:snapToGrid w:val="0"/>
        <w:spacing w:line="360" w:lineRule="auto"/>
        <w:outlineLvl w:val="1"/>
        <w:rPr>
          <w:rFonts w:ascii="宋体" w:hAnsi="宋体" w:eastAsia="宋体" w:cs="宋体"/>
          <w:b/>
          <w:bCs/>
          <w:color w:val="000000"/>
          <w:sz w:val="24"/>
        </w:rPr>
      </w:pPr>
      <w:bookmarkStart w:id="5" w:name="_Toc35393798"/>
      <w:bookmarkStart w:id="6" w:name="_Toc28359089"/>
      <w:bookmarkStart w:id="7" w:name="_Toc12916"/>
      <w:bookmarkStart w:id="8" w:name="_Toc35393629"/>
      <w:bookmarkStart w:id="9" w:name="_Toc28359012"/>
      <w:r>
        <w:rPr>
          <w:rFonts w:hint="eastAsia" w:ascii="宋体" w:hAnsi="宋体" w:eastAsia="宋体" w:cs="宋体"/>
          <w:b/>
          <w:bCs/>
          <w:color w:val="000000"/>
          <w:sz w:val="24"/>
        </w:rPr>
        <w:t>一、项目基本情况</w:t>
      </w:r>
      <w:bookmarkEnd w:id="5"/>
      <w:bookmarkEnd w:id="6"/>
      <w:bookmarkEnd w:id="7"/>
      <w:bookmarkEnd w:id="8"/>
      <w:bookmarkEnd w:id="9"/>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 xml:space="preserve">1.项目编号：CQXK-XZZB-20220020 </w:t>
      </w:r>
    </w:p>
    <w:p>
      <w:pPr>
        <w:spacing w:line="360" w:lineRule="auto"/>
        <w:ind w:firstLine="480" w:firstLineChars="200"/>
        <w:jc w:val="left"/>
        <w:rPr>
          <w:rFonts w:ascii="宋体" w:hAnsi="宋体" w:eastAsia="宋体" w:cs="宋体"/>
          <w:sz w:val="24"/>
          <w:u w:val="single"/>
        </w:rPr>
      </w:pPr>
      <w:r>
        <w:rPr>
          <w:rFonts w:hint="eastAsia" w:ascii="宋体" w:hAnsi="宋体" w:eastAsia="宋体" w:cs="宋体"/>
          <w:sz w:val="24"/>
        </w:rPr>
        <w:t>2.项目名称：跨省安置经费账务清查第三方审计项目采购</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3.采购方式：竞争性磋商</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4.预算金额：</w:t>
      </w:r>
      <w:r>
        <w:rPr>
          <w:rFonts w:hint="eastAsia" w:ascii="宋体" w:hAnsi="宋体" w:eastAsia="宋体" w:cs="宋体"/>
          <w:sz w:val="24"/>
          <w:u w:val="single"/>
        </w:rPr>
        <w:t>497600.00元</w:t>
      </w:r>
      <w:r>
        <w:rPr>
          <w:rFonts w:hint="eastAsia" w:ascii="宋体" w:hAnsi="宋体" w:eastAsia="宋体" w:cs="宋体"/>
          <w:color w:val="000000"/>
          <w:sz w:val="24"/>
        </w:rPr>
        <w:t>（大写人民币：肆拾玖万柒仟陆佰元整）</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5.最高限价：</w:t>
      </w:r>
      <w:r>
        <w:rPr>
          <w:rFonts w:hint="eastAsia" w:ascii="宋体" w:hAnsi="宋体" w:eastAsia="宋体" w:cs="宋体"/>
          <w:sz w:val="24"/>
          <w:u w:val="single"/>
        </w:rPr>
        <w:t>497600.00元</w:t>
      </w:r>
      <w:r>
        <w:rPr>
          <w:rFonts w:hint="eastAsia" w:ascii="宋体" w:hAnsi="宋体" w:eastAsia="宋体" w:cs="宋体"/>
          <w:color w:val="000000"/>
          <w:sz w:val="24"/>
        </w:rPr>
        <w:t>（大写人民币：肆拾玖万柒仟陆佰元整）</w:t>
      </w:r>
    </w:p>
    <w:p>
      <w:pPr>
        <w:spacing w:line="360" w:lineRule="auto"/>
        <w:ind w:firstLine="480" w:firstLineChars="200"/>
        <w:jc w:val="left"/>
        <w:rPr>
          <w:rFonts w:ascii="宋体" w:hAnsi="宋体" w:eastAsia="宋体" w:cs="宋体"/>
          <w:sz w:val="24"/>
          <w:u w:val="single"/>
        </w:rPr>
      </w:pPr>
      <w:r>
        <w:rPr>
          <w:rFonts w:hint="eastAsia" w:ascii="宋体" w:hAnsi="宋体" w:eastAsia="宋体" w:cs="宋体"/>
          <w:sz w:val="24"/>
        </w:rPr>
        <w:t>6.采购需求：跨省安置经费账务清查第三方审计项目采购，具体要求详见第三章 技术规范书</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7.合同履行期限：2022年7月31日前提交账务清查总报告</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8.合同履行地点：按采购人要求执行</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9.本项目不接受联合体报价。</w:t>
      </w:r>
    </w:p>
    <w:p>
      <w:pPr>
        <w:adjustRightInd w:val="0"/>
        <w:snapToGrid w:val="0"/>
        <w:spacing w:line="360" w:lineRule="auto"/>
        <w:outlineLvl w:val="1"/>
        <w:rPr>
          <w:rFonts w:ascii="宋体" w:hAnsi="宋体" w:eastAsia="宋体" w:cs="宋体"/>
          <w:b/>
          <w:bCs/>
          <w:color w:val="000000"/>
          <w:sz w:val="24"/>
        </w:rPr>
      </w:pPr>
      <w:bookmarkStart w:id="10" w:name="_Toc28359090"/>
      <w:bookmarkStart w:id="11" w:name="_Toc16262"/>
      <w:bookmarkStart w:id="12" w:name="_Toc35393799"/>
      <w:bookmarkStart w:id="13" w:name="_Toc28359013"/>
      <w:bookmarkStart w:id="14" w:name="_Toc35393630"/>
      <w:r>
        <w:rPr>
          <w:rFonts w:hint="eastAsia" w:ascii="宋体" w:hAnsi="宋体" w:eastAsia="宋体" w:cs="宋体"/>
          <w:b/>
          <w:bCs/>
          <w:color w:val="000000"/>
          <w:sz w:val="24"/>
        </w:rPr>
        <w:t>二、申请人的资格要求</w:t>
      </w:r>
      <w:bookmarkEnd w:id="10"/>
      <w:bookmarkEnd w:id="11"/>
      <w:bookmarkEnd w:id="12"/>
      <w:bookmarkEnd w:id="13"/>
      <w:bookmarkEnd w:id="14"/>
    </w:p>
    <w:p>
      <w:pPr>
        <w:spacing w:line="360" w:lineRule="auto"/>
        <w:ind w:firstLine="480" w:firstLineChars="200"/>
        <w:jc w:val="left"/>
        <w:rPr>
          <w:rFonts w:ascii="宋体" w:hAnsi="宋体" w:eastAsia="宋体" w:cs="宋体"/>
          <w:sz w:val="24"/>
        </w:rPr>
      </w:pPr>
      <w:bookmarkStart w:id="15" w:name="_Toc35393631"/>
      <w:bookmarkStart w:id="16" w:name="_Toc35393800"/>
      <w:bookmarkStart w:id="17" w:name="_Toc28359091"/>
      <w:bookmarkStart w:id="18" w:name="_Toc28359014"/>
      <w:r>
        <w:rPr>
          <w:rFonts w:hint="eastAsia" w:ascii="宋体" w:hAnsi="宋体" w:eastAsia="宋体" w:cs="宋体"/>
          <w:sz w:val="24"/>
        </w:rPr>
        <w:t>供应商是指向采购人提供货物、工程或者服务的法人、其他组织或者自然人。以下简称供应商。合格的供应商应符合以下条件：</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2.1供应商应符合中华人民共和国政府采购法第二十二条规定：</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（一）具有独立承担民事责任的能力；</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（二）具有良好的商业信誉和健全的财务会计制度；</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（三）具有履行合同所必需的设备和专业技术能力；</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（四）有依法缴纳税收和社会保障资金的良好记录；</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（五）参加政府采购活动前三年内，在经营活动中没有重大违法记录；</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（六）法律、行政法规规定的其他条件。</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2.2  2019年至今，未被列入“信用中国”的①“未列入失信被执行人名单”、②“重大税收违法名单”、③“政府采购严重违法失信行为记录名单”，④西藏自治区政府采购网（www.ccgp.gov.cn ）的“政府采购严重违法失信行为记录名单”，⑤中国裁判文书网（https://wenshu.court.gov.cn/）的无行贿犯罪记录。</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2.3为采购项目提供整体设计、规范编制或者项目管理、监理、检测等服务的供应商，不得再参加本项目或本项目相关标包响应。</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2.4单位负责人为同一人或者存在控股、管理关系的不同单位，不得同时参加本项目的投标。</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2.5本次竞争性磋商不接受联合体。</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2.6本项目的特定资格要求：</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1)供应商须在西藏自治区会计师事务所库名单内 。</w:t>
      </w:r>
    </w:p>
    <w:p>
      <w:pPr>
        <w:spacing w:line="360" w:lineRule="auto"/>
        <w:jc w:val="left"/>
        <w:rPr>
          <w:rFonts w:ascii="宋体" w:hAnsi="宋体" w:eastAsia="宋体" w:cs="宋体"/>
          <w:sz w:val="24"/>
        </w:rPr>
      </w:pPr>
      <w:r>
        <w:rPr>
          <w:rFonts w:hint="eastAsia"/>
        </w:rPr>
        <w:t xml:space="preserve">  </w:t>
      </w:r>
      <w:r>
        <w:rPr>
          <w:rFonts w:hint="eastAsia" w:ascii="宋体" w:hAnsi="宋体" w:eastAsia="宋体" w:cs="宋体"/>
          <w:sz w:val="24"/>
        </w:rPr>
        <w:t xml:space="preserve">  2）供应商具有省级以上（含省级）财政部门颁发的有效的《会计师事务所执业证书》</w:t>
      </w:r>
    </w:p>
    <w:p>
      <w:pPr>
        <w:adjustRightInd w:val="0"/>
        <w:snapToGrid w:val="0"/>
        <w:spacing w:line="360" w:lineRule="auto"/>
        <w:outlineLvl w:val="1"/>
        <w:rPr>
          <w:rFonts w:ascii="宋体" w:hAnsi="宋体" w:eastAsia="宋体" w:cs="宋体"/>
          <w:b/>
          <w:bCs/>
          <w:color w:val="000000"/>
          <w:sz w:val="24"/>
        </w:rPr>
      </w:pPr>
      <w:bookmarkStart w:id="19" w:name="_Toc23469"/>
      <w:r>
        <w:rPr>
          <w:rFonts w:hint="eastAsia" w:ascii="宋体" w:hAnsi="宋体" w:eastAsia="宋体" w:cs="宋体"/>
          <w:b/>
          <w:bCs/>
          <w:color w:val="000000"/>
          <w:sz w:val="24"/>
        </w:rPr>
        <w:t>三、获取采购文件</w:t>
      </w:r>
      <w:bookmarkEnd w:id="15"/>
      <w:bookmarkEnd w:id="16"/>
      <w:bookmarkEnd w:id="17"/>
      <w:bookmarkEnd w:id="18"/>
      <w:bookmarkEnd w:id="19"/>
    </w:p>
    <w:p>
      <w:pPr>
        <w:spacing w:line="360" w:lineRule="auto"/>
        <w:ind w:firstLine="540"/>
        <w:jc w:val="left"/>
        <w:rPr>
          <w:rFonts w:ascii="宋体" w:hAnsi="宋体" w:eastAsia="宋体" w:cs="宋体"/>
          <w:sz w:val="24"/>
        </w:rPr>
      </w:pPr>
      <w:r>
        <w:rPr>
          <w:rFonts w:hint="eastAsia" w:ascii="宋体" w:hAnsi="宋体" w:eastAsia="宋体" w:cs="宋体"/>
          <w:sz w:val="24"/>
        </w:rPr>
        <w:t>1.时间：</w:t>
      </w:r>
      <w:r>
        <w:rPr>
          <w:rFonts w:hint="eastAsia" w:ascii="宋体" w:hAnsi="宋体" w:eastAsia="宋体" w:cs="宋体"/>
          <w:sz w:val="24"/>
          <w:u w:val="single"/>
        </w:rPr>
        <w:t>2022年</w:t>
      </w:r>
      <w:r>
        <w:rPr>
          <w:rFonts w:hint="eastAsia" w:ascii="宋体" w:hAnsi="宋体" w:eastAsia="宋体" w:cs="宋体"/>
          <w:sz w:val="24"/>
          <w:u w:val="single"/>
          <w:lang w:val="en-US" w:eastAsia="zh-CN"/>
        </w:rPr>
        <w:t>05</w:t>
      </w:r>
      <w:r>
        <w:rPr>
          <w:rFonts w:hint="eastAsia" w:ascii="宋体" w:hAnsi="宋体" w:eastAsia="宋体" w:cs="宋体"/>
          <w:sz w:val="24"/>
          <w:u w:val="single"/>
        </w:rPr>
        <w:t>月</w:t>
      </w:r>
      <w:r>
        <w:rPr>
          <w:rFonts w:hint="eastAsia" w:ascii="宋体" w:hAnsi="宋体" w:eastAsia="宋体" w:cs="宋体"/>
          <w:sz w:val="24"/>
          <w:u w:val="single"/>
          <w:lang w:val="en-US" w:eastAsia="zh-CN"/>
        </w:rPr>
        <w:t>27</w:t>
      </w:r>
      <w:r>
        <w:rPr>
          <w:rFonts w:hint="eastAsia" w:ascii="宋体" w:hAnsi="宋体" w:eastAsia="宋体" w:cs="宋体"/>
          <w:sz w:val="24"/>
          <w:u w:val="single"/>
        </w:rPr>
        <w:t>日</w:t>
      </w:r>
      <w:r>
        <w:rPr>
          <w:rFonts w:hint="eastAsia" w:ascii="宋体" w:hAnsi="宋体" w:eastAsia="宋体" w:cs="宋体"/>
          <w:sz w:val="24"/>
        </w:rPr>
        <w:t>至</w:t>
      </w:r>
      <w:r>
        <w:rPr>
          <w:rFonts w:hint="eastAsia" w:ascii="宋体" w:hAnsi="宋体" w:eastAsia="宋体" w:cs="宋体"/>
          <w:sz w:val="24"/>
          <w:u w:val="single"/>
        </w:rPr>
        <w:t>2022年</w:t>
      </w:r>
      <w:r>
        <w:rPr>
          <w:rFonts w:hint="eastAsia" w:ascii="宋体" w:hAnsi="宋体" w:eastAsia="宋体" w:cs="宋体"/>
          <w:sz w:val="24"/>
          <w:u w:val="single"/>
          <w:lang w:val="en-US" w:eastAsia="zh-CN"/>
        </w:rPr>
        <w:t>06月02</w:t>
      </w:r>
      <w:r>
        <w:rPr>
          <w:rFonts w:hint="eastAsia" w:ascii="宋体" w:hAnsi="宋体" w:eastAsia="宋体" w:cs="宋体"/>
          <w:sz w:val="24"/>
          <w:u w:val="single"/>
        </w:rPr>
        <w:t>日</w:t>
      </w:r>
      <w:r>
        <w:rPr>
          <w:rFonts w:hint="eastAsia" w:ascii="宋体" w:hAnsi="宋体" w:eastAsia="宋体" w:cs="宋体"/>
          <w:sz w:val="24"/>
        </w:rPr>
        <w:t>，每天上午</w:t>
      </w:r>
      <w:r>
        <w:rPr>
          <w:rFonts w:hint="eastAsia" w:ascii="宋体" w:hAnsi="宋体" w:eastAsia="宋体" w:cs="宋体"/>
          <w:sz w:val="24"/>
          <w:u w:val="single"/>
        </w:rPr>
        <w:t>9:30</w:t>
      </w:r>
      <w:r>
        <w:rPr>
          <w:rFonts w:hint="eastAsia" w:ascii="宋体" w:hAnsi="宋体" w:eastAsia="宋体" w:cs="宋体"/>
          <w:sz w:val="24"/>
        </w:rPr>
        <w:t>至</w:t>
      </w:r>
      <w:r>
        <w:rPr>
          <w:rFonts w:hint="eastAsia" w:ascii="宋体" w:hAnsi="宋体" w:eastAsia="宋体" w:cs="宋体"/>
          <w:sz w:val="24"/>
          <w:u w:val="single"/>
        </w:rPr>
        <w:t>12:30</w:t>
      </w:r>
      <w:r>
        <w:rPr>
          <w:rFonts w:hint="eastAsia" w:ascii="宋体" w:hAnsi="宋体" w:eastAsia="宋体" w:cs="宋体"/>
          <w:sz w:val="24"/>
        </w:rPr>
        <w:t>，下午</w:t>
      </w:r>
      <w:r>
        <w:rPr>
          <w:rFonts w:hint="eastAsia" w:ascii="宋体" w:hAnsi="宋体" w:eastAsia="宋体" w:cs="宋体"/>
          <w:sz w:val="24"/>
          <w:u w:val="single"/>
        </w:rPr>
        <w:t>15:30</w:t>
      </w:r>
      <w:r>
        <w:rPr>
          <w:rFonts w:hint="eastAsia" w:ascii="宋体" w:hAnsi="宋体" w:eastAsia="宋体" w:cs="宋体"/>
          <w:sz w:val="24"/>
        </w:rPr>
        <w:t>至</w:t>
      </w:r>
      <w:r>
        <w:rPr>
          <w:rFonts w:hint="eastAsia" w:ascii="宋体" w:hAnsi="宋体" w:eastAsia="宋体" w:cs="宋体"/>
          <w:sz w:val="24"/>
          <w:u w:val="single"/>
        </w:rPr>
        <w:t>18:00</w:t>
      </w:r>
      <w:r>
        <w:rPr>
          <w:rFonts w:hint="eastAsia" w:ascii="宋体" w:hAnsi="宋体" w:eastAsia="宋体" w:cs="宋体"/>
          <w:sz w:val="24"/>
        </w:rPr>
        <w:t>（北京时间，法定节假日除外）；</w:t>
      </w:r>
    </w:p>
    <w:p>
      <w:pPr>
        <w:spacing w:line="360" w:lineRule="auto"/>
        <w:ind w:firstLine="540"/>
        <w:jc w:val="left"/>
        <w:rPr>
          <w:rFonts w:ascii="宋体" w:hAnsi="宋体" w:eastAsia="宋体" w:cs="宋体"/>
          <w:color w:val="000000"/>
          <w:sz w:val="24"/>
        </w:rPr>
      </w:pPr>
      <w:r>
        <w:rPr>
          <w:rFonts w:hint="eastAsia" w:ascii="宋体" w:hAnsi="宋体" w:eastAsia="宋体" w:cs="宋体"/>
          <w:color w:val="000000"/>
          <w:sz w:val="24"/>
        </w:rPr>
        <w:t>2.地点：</w:t>
      </w:r>
      <w:r>
        <w:rPr>
          <w:rFonts w:hint="eastAsia" w:ascii="宋体" w:hAnsi="宋体" w:eastAsia="宋体" w:cs="宋体"/>
          <w:sz w:val="24"/>
        </w:rPr>
        <w:t>西藏自治区拉萨市柳梧新区国际总部城8号楼2单元2楼</w:t>
      </w:r>
      <w:r>
        <w:rPr>
          <w:rFonts w:hint="eastAsia" w:ascii="宋体" w:hAnsi="宋体" w:eastAsia="宋体" w:cs="宋体"/>
          <w:color w:val="000000"/>
          <w:sz w:val="24"/>
        </w:rPr>
        <w:t>；</w:t>
      </w:r>
    </w:p>
    <w:p>
      <w:pPr>
        <w:spacing w:line="360" w:lineRule="auto"/>
        <w:ind w:firstLine="540"/>
        <w:jc w:val="left"/>
        <w:rPr>
          <w:rFonts w:ascii="宋体" w:hAnsi="宋体" w:eastAsia="宋体" w:cs="宋体"/>
          <w:sz w:val="24"/>
        </w:rPr>
      </w:pPr>
      <w:r>
        <w:rPr>
          <w:rFonts w:hint="eastAsia" w:ascii="宋体" w:hAnsi="宋体" w:eastAsia="宋体" w:cs="宋体"/>
          <w:sz w:val="24"/>
        </w:rPr>
        <w:t>3.售价：</w:t>
      </w:r>
      <w:r>
        <w:rPr>
          <w:rFonts w:hint="eastAsia" w:ascii="宋体" w:hAnsi="宋体" w:eastAsia="宋体" w:cs="宋体"/>
          <w:color w:val="000000"/>
          <w:sz w:val="24"/>
        </w:rPr>
        <w:t xml:space="preserve">¥ 850元/套（人民币大写：捌佰伍拾元整，采购文件售后不退, 投标资格不能转让）。 </w:t>
      </w:r>
    </w:p>
    <w:p>
      <w:pPr>
        <w:adjustRightInd w:val="0"/>
        <w:snapToGrid w:val="0"/>
        <w:spacing w:line="360" w:lineRule="auto"/>
        <w:outlineLvl w:val="1"/>
        <w:rPr>
          <w:rFonts w:ascii="宋体" w:hAnsi="宋体" w:eastAsia="宋体" w:cs="宋体"/>
          <w:b/>
          <w:bCs/>
          <w:color w:val="000000"/>
          <w:sz w:val="24"/>
        </w:rPr>
      </w:pPr>
      <w:bookmarkStart w:id="20" w:name="_Toc28359015"/>
      <w:bookmarkStart w:id="21" w:name="_Toc35393801"/>
      <w:bookmarkStart w:id="22" w:name="_Toc10199"/>
      <w:bookmarkStart w:id="23" w:name="_Toc28359092"/>
      <w:bookmarkStart w:id="24" w:name="_Toc35393632"/>
      <w:r>
        <w:rPr>
          <w:rFonts w:hint="eastAsia" w:ascii="宋体" w:hAnsi="宋体" w:eastAsia="宋体" w:cs="宋体"/>
          <w:b/>
          <w:bCs/>
          <w:color w:val="000000"/>
          <w:sz w:val="24"/>
        </w:rPr>
        <w:t>四、响应文件提交</w:t>
      </w:r>
      <w:bookmarkEnd w:id="20"/>
      <w:bookmarkEnd w:id="21"/>
      <w:bookmarkEnd w:id="22"/>
      <w:bookmarkEnd w:id="23"/>
      <w:bookmarkEnd w:id="24"/>
    </w:p>
    <w:p>
      <w:pPr>
        <w:spacing w:line="360" w:lineRule="auto"/>
        <w:ind w:firstLine="480" w:firstLineChars="200"/>
        <w:jc w:val="left"/>
        <w:rPr>
          <w:rFonts w:ascii="宋体" w:hAnsi="宋体" w:eastAsia="宋体" w:cs="宋体"/>
          <w:bCs/>
          <w:sz w:val="24"/>
        </w:rPr>
      </w:pPr>
      <w:r>
        <w:rPr>
          <w:rFonts w:hint="eastAsia" w:ascii="宋体" w:hAnsi="宋体" w:eastAsia="宋体" w:cs="宋体"/>
          <w:sz w:val="24"/>
        </w:rPr>
        <w:t>1.截止时间：</w:t>
      </w:r>
      <w:r>
        <w:rPr>
          <w:rFonts w:hint="eastAsia" w:ascii="宋体" w:hAnsi="宋体" w:eastAsia="宋体" w:cs="宋体"/>
          <w:sz w:val="24"/>
          <w:u w:val="single"/>
        </w:rPr>
        <w:t>2022年</w:t>
      </w:r>
      <w:r>
        <w:rPr>
          <w:rFonts w:hint="eastAsia" w:ascii="宋体" w:hAnsi="宋体" w:eastAsia="宋体" w:cs="宋体"/>
          <w:sz w:val="24"/>
          <w:u w:val="single"/>
          <w:lang w:val="en-US" w:eastAsia="zh-CN"/>
        </w:rPr>
        <w:t>06</w:t>
      </w:r>
      <w:r>
        <w:rPr>
          <w:rFonts w:hint="eastAsia" w:ascii="宋体" w:hAnsi="宋体" w:eastAsia="宋体" w:cs="宋体"/>
          <w:sz w:val="24"/>
          <w:u w:val="single"/>
        </w:rPr>
        <w:t>月</w:t>
      </w:r>
      <w:r>
        <w:rPr>
          <w:rFonts w:hint="eastAsia" w:ascii="宋体" w:hAnsi="宋体" w:eastAsia="宋体" w:cs="宋体"/>
          <w:sz w:val="24"/>
          <w:u w:val="single"/>
          <w:lang w:val="en-US" w:eastAsia="zh-CN"/>
        </w:rPr>
        <w:t>10</w:t>
      </w:r>
      <w:r>
        <w:rPr>
          <w:rFonts w:hint="eastAsia" w:ascii="宋体" w:hAnsi="宋体" w:eastAsia="宋体" w:cs="宋体"/>
          <w:sz w:val="24"/>
          <w:u w:val="single"/>
        </w:rPr>
        <w:t>日10时00分</w:t>
      </w:r>
      <w:r>
        <w:rPr>
          <w:rFonts w:hint="eastAsia" w:ascii="宋体" w:hAnsi="宋体" w:eastAsia="宋体" w:cs="宋体"/>
          <w:bCs/>
          <w:sz w:val="24"/>
        </w:rPr>
        <w:t>（北京时间）；</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2.地点：</w:t>
      </w:r>
      <w:bookmarkStart w:id="25" w:name="_Toc28359016"/>
      <w:bookmarkStart w:id="26" w:name="_Toc28359093"/>
      <w:bookmarkStart w:id="27" w:name="_Toc35393802"/>
      <w:bookmarkStart w:id="28" w:name="_Toc35393633"/>
      <w:r>
        <w:rPr>
          <w:rFonts w:hint="eastAsia" w:ascii="宋体" w:hAnsi="宋体" w:eastAsia="宋体" w:cs="宋体"/>
          <w:sz w:val="24"/>
        </w:rPr>
        <w:t>西藏自治区拉萨市柳梧新区国际总部城8号楼2单元2楼重庆信科设计有限公司西藏分公司2号会议室。</w:t>
      </w:r>
    </w:p>
    <w:p>
      <w:pPr>
        <w:adjustRightInd w:val="0"/>
        <w:snapToGrid w:val="0"/>
        <w:spacing w:line="360" w:lineRule="auto"/>
        <w:outlineLvl w:val="1"/>
        <w:rPr>
          <w:rFonts w:ascii="宋体" w:hAnsi="宋体" w:eastAsia="宋体" w:cs="宋体"/>
          <w:b/>
          <w:bCs/>
          <w:color w:val="000000"/>
          <w:sz w:val="24"/>
        </w:rPr>
      </w:pPr>
      <w:bookmarkStart w:id="29" w:name="_Toc24937"/>
      <w:r>
        <w:rPr>
          <w:rFonts w:hint="eastAsia" w:ascii="宋体" w:hAnsi="宋体" w:eastAsia="宋体" w:cs="宋体"/>
          <w:b/>
          <w:bCs/>
          <w:color w:val="000000"/>
          <w:sz w:val="24"/>
        </w:rPr>
        <w:t>五、开启</w:t>
      </w:r>
      <w:bookmarkEnd w:id="25"/>
      <w:bookmarkEnd w:id="26"/>
      <w:bookmarkEnd w:id="27"/>
      <w:bookmarkEnd w:id="28"/>
      <w:bookmarkEnd w:id="29"/>
    </w:p>
    <w:p>
      <w:pPr>
        <w:spacing w:line="360" w:lineRule="auto"/>
        <w:ind w:firstLine="480" w:firstLineChars="200"/>
        <w:jc w:val="left"/>
        <w:rPr>
          <w:rFonts w:ascii="宋体" w:hAnsi="宋体" w:eastAsia="宋体" w:cs="宋体"/>
          <w:bCs/>
          <w:sz w:val="24"/>
        </w:rPr>
      </w:pPr>
      <w:r>
        <w:rPr>
          <w:rFonts w:hint="eastAsia" w:ascii="宋体" w:hAnsi="宋体" w:eastAsia="宋体" w:cs="宋体"/>
          <w:sz w:val="24"/>
        </w:rPr>
        <w:t>1.时间：</w:t>
      </w:r>
      <w:r>
        <w:rPr>
          <w:rFonts w:hint="eastAsia" w:ascii="宋体" w:hAnsi="宋体" w:eastAsia="宋体" w:cs="宋体"/>
          <w:sz w:val="24"/>
          <w:u w:val="single"/>
        </w:rPr>
        <w:t>2022年</w:t>
      </w:r>
      <w:r>
        <w:rPr>
          <w:rFonts w:hint="eastAsia" w:ascii="宋体" w:hAnsi="宋体" w:eastAsia="宋体" w:cs="宋体"/>
          <w:sz w:val="24"/>
          <w:u w:val="single"/>
          <w:lang w:val="en-US" w:eastAsia="zh-CN"/>
        </w:rPr>
        <w:t>06</w:t>
      </w:r>
      <w:r>
        <w:rPr>
          <w:rFonts w:hint="eastAsia" w:ascii="宋体" w:hAnsi="宋体" w:eastAsia="宋体" w:cs="宋体"/>
          <w:sz w:val="24"/>
          <w:u w:val="single"/>
        </w:rPr>
        <w:t>月</w:t>
      </w:r>
      <w:r>
        <w:rPr>
          <w:rFonts w:hint="eastAsia" w:ascii="宋体" w:hAnsi="宋体" w:eastAsia="宋体" w:cs="宋体"/>
          <w:sz w:val="24"/>
          <w:u w:val="single"/>
          <w:lang w:val="en-US" w:eastAsia="zh-CN"/>
        </w:rPr>
        <w:t>10</w:t>
      </w:r>
      <w:r>
        <w:rPr>
          <w:rFonts w:hint="eastAsia" w:ascii="宋体" w:hAnsi="宋体" w:eastAsia="宋体" w:cs="宋体"/>
          <w:sz w:val="24"/>
          <w:u w:val="single"/>
        </w:rPr>
        <w:t>日10时00分</w:t>
      </w:r>
      <w:r>
        <w:rPr>
          <w:rFonts w:hint="eastAsia" w:ascii="宋体" w:hAnsi="宋体" w:eastAsia="宋体" w:cs="宋体"/>
          <w:bCs/>
          <w:sz w:val="24"/>
        </w:rPr>
        <w:t>（北京时间）；</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2.地点：西藏自治区拉萨市柳梧新区国际总部城8号楼2单元2楼重庆信科设计有限公司西藏分公司2号会议室。</w:t>
      </w:r>
    </w:p>
    <w:p>
      <w:pPr>
        <w:adjustRightInd w:val="0"/>
        <w:snapToGrid w:val="0"/>
        <w:spacing w:line="360" w:lineRule="auto"/>
        <w:outlineLvl w:val="1"/>
        <w:rPr>
          <w:rFonts w:ascii="宋体" w:hAnsi="宋体" w:eastAsia="宋体" w:cs="宋体"/>
          <w:b/>
          <w:bCs/>
          <w:color w:val="000000"/>
          <w:sz w:val="24"/>
        </w:rPr>
      </w:pPr>
      <w:bookmarkStart w:id="30" w:name="_Toc35393803"/>
      <w:bookmarkStart w:id="31" w:name="_Toc28359094"/>
      <w:bookmarkStart w:id="32" w:name="_Toc6829"/>
      <w:bookmarkStart w:id="33" w:name="_Toc35393634"/>
      <w:bookmarkStart w:id="34" w:name="_Toc28359017"/>
      <w:r>
        <w:rPr>
          <w:rFonts w:hint="eastAsia" w:ascii="宋体" w:hAnsi="宋体" w:eastAsia="宋体" w:cs="宋体"/>
          <w:b/>
          <w:bCs/>
          <w:color w:val="000000"/>
          <w:sz w:val="24"/>
        </w:rPr>
        <w:t>六、公告期限</w:t>
      </w:r>
      <w:bookmarkEnd w:id="30"/>
      <w:bookmarkEnd w:id="31"/>
      <w:bookmarkEnd w:id="32"/>
      <w:bookmarkEnd w:id="33"/>
      <w:bookmarkEnd w:id="34"/>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1.自本公告发布之日起5个工作日。</w:t>
      </w:r>
    </w:p>
    <w:p>
      <w:pPr>
        <w:adjustRightInd w:val="0"/>
        <w:snapToGrid w:val="0"/>
        <w:spacing w:line="360" w:lineRule="auto"/>
        <w:outlineLvl w:val="1"/>
        <w:rPr>
          <w:rFonts w:ascii="宋体" w:hAnsi="宋体" w:eastAsia="宋体" w:cs="宋体"/>
          <w:color w:val="000000"/>
          <w:sz w:val="24"/>
        </w:rPr>
      </w:pPr>
      <w:bookmarkStart w:id="35" w:name="_Toc15461"/>
      <w:bookmarkStart w:id="36" w:name="_Toc35393804"/>
      <w:bookmarkStart w:id="37" w:name="_Toc35393635"/>
      <w:r>
        <w:rPr>
          <w:rFonts w:hint="eastAsia" w:ascii="宋体" w:hAnsi="宋体" w:eastAsia="宋体" w:cs="宋体"/>
          <w:b/>
          <w:bCs/>
          <w:color w:val="000000"/>
          <w:sz w:val="24"/>
        </w:rPr>
        <w:t>七、其他补充事宜</w:t>
      </w:r>
      <w:bookmarkEnd w:id="35"/>
      <w:bookmarkEnd w:id="36"/>
      <w:bookmarkEnd w:id="37"/>
    </w:p>
    <w:p>
      <w:pPr>
        <w:pStyle w:val="2"/>
        <w:ind w:firstLine="480" w:firstLineChars="200"/>
        <w:rPr>
          <w:rFonts w:ascii="宋体" w:hAnsi="宋体" w:eastAsia="宋体" w:cs="宋体"/>
          <w:sz w:val="24"/>
        </w:rPr>
      </w:pPr>
      <w:r>
        <w:rPr>
          <w:rFonts w:hint="eastAsia" w:ascii="宋体" w:hAnsi="宋体" w:eastAsia="宋体" w:cs="宋体"/>
          <w:color w:val="000000"/>
          <w:sz w:val="24"/>
        </w:rPr>
        <w:t>1.公告地址：</w:t>
      </w:r>
      <w:r>
        <w:rPr>
          <w:rFonts w:hint="eastAsia" w:ascii="宋体" w:hAnsi="宋体" w:eastAsia="宋体" w:cs="宋体"/>
          <w:color w:val="000000"/>
          <w:sz w:val="24"/>
          <w:lang w:val="en-US" w:eastAsia="zh-CN"/>
        </w:rPr>
        <w:t>西藏自治区政府采购网</w:t>
      </w:r>
      <w:r>
        <w:rPr>
          <w:rFonts w:hint="eastAsia" w:ascii="宋体" w:hAnsi="宋体" w:eastAsia="宋体" w:cs="宋体"/>
          <w:color w:val="000000"/>
          <w:sz w:val="24"/>
        </w:rPr>
        <w:t>；</w:t>
      </w:r>
    </w:p>
    <w:p>
      <w:pPr>
        <w:adjustRightInd w:val="0"/>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2.供应商获取竞争性磋商通知书时必须携带以下资料：</w:t>
      </w:r>
    </w:p>
    <w:p>
      <w:pPr>
        <w:adjustRightInd w:val="0"/>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1）有效营业执照；</w:t>
      </w:r>
    </w:p>
    <w:p>
      <w:pPr>
        <w:adjustRightInd w:val="0"/>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由法定代表人办理采购文件获取事宜的需提供《法定代表人身份证明》文件，后附法定代表人身份证复印件；由授权委托代理人办理采购文件获取事宜的，需提供单位介绍信或法定代表人授权委托书（需注明项目名称、项目编号），后须附法定代表人及授权委托代理人的身份证复印件；</w:t>
      </w:r>
    </w:p>
    <w:p>
      <w:pPr>
        <w:adjustRightInd w:val="0"/>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注：以上资料均需加盖鲜章，复印件无效。不允许提供虚假材料，一经核实将追究法律责任。</w:t>
      </w:r>
    </w:p>
    <w:p>
      <w:pPr>
        <w:adjustRightInd w:val="0"/>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3.采购项目需落实的政府采购政策：</w:t>
      </w:r>
    </w:p>
    <w:p>
      <w:pPr>
        <w:adjustRightInd w:val="0"/>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（1）按照&lt;财政部 工业和信息化部关于印发《政府采购促进中小企业发展暂行办法》的通知&gt;（财库〔2020〕46号）的规定，落实促进中小企业发展政策。</w:t>
      </w:r>
    </w:p>
    <w:p>
      <w:pPr>
        <w:adjustRightInd w:val="0"/>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（2）按照&lt;财政部、司法部关于政府采购支持监狱企业发展有关问题的通知&gt;（财库〔2014〕68号）的规定，落实支持监狱企业发展政策。</w:t>
      </w:r>
    </w:p>
    <w:p>
      <w:pPr>
        <w:adjustRightInd w:val="0"/>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（3）按照《三部门联合发布关于促进残疾人就业政府采购政策的通知》（财库〔2017〕 141号）的规定，落实支持残疾人福利性单位发展政策。</w:t>
      </w:r>
    </w:p>
    <w:p>
      <w:pPr>
        <w:adjustRightInd w:val="0"/>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（4）按照&lt;财政部 国家发展改革委关于印发《节能产品政府采购实施意见》的通知&gt;（财库【2004】185号）、&lt;财政部 国家环保总局联合印发《关于环境标志产品政府采购实施的意见》&gt;（财库【2006】90号）、《关府于印发节能产品政府采购品目清单的通知的规定》（财库【2019】19号）、《关于印发环境标志产品政采购品目清单的通知》（财库【2019】18号），落实国家节能环保政策。</w:t>
      </w:r>
    </w:p>
    <w:p>
      <w:pPr>
        <w:adjustRightInd w:val="0"/>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4.采购标的对应的中小企业划分标准所属行业：其他未列明行业</w:t>
      </w:r>
    </w:p>
    <w:p>
      <w:pPr>
        <w:adjustRightInd w:val="0"/>
        <w:snapToGrid w:val="0"/>
        <w:spacing w:line="360" w:lineRule="auto"/>
        <w:outlineLvl w:val="1"/>
        <w:rPr>
          <w:rFonts w:ascii="宋体" w:hAnsi="宋体" w:eastAsia="宋体" w:cs="宋体"/>
          <w:b/>
          <w:bCs/>
          <w:color w:val="000000"/>
          <w:sz w:val="24"/>
        </w:rPr>
      </w:pPr>
      <w:bookmarkStart w:id="38" w:name="_Toc35393636"/>
      <w:bookmarkStart w:id="39" w:name="_Toc28359018"/>
      <w:bookmarkStart w:id="40" w:name="_Toc12384"/>
      <w:bookmarkStart w:id="41" w:name="_Toc28359095"/>
      <w:bookmarkStart w:id="42" w:name="_Toc35393805"/>
      <w:r>
        <w:rPr>
          <w:rFonts w:hint="eastAsia" w:ascii="宋体" w:hAnsi="宋体" w:eastAsia="宋体" w:cs="宋体"/>
          <w:b/>
          <w:bCs/>
          <w:color w:val="000000"/>
          <w:sz w:val="24"/>
        </w:rPr>
        <w:t>八、凡对本次采购提出询问，请按以下方式联系</w:t>
      </w:r>
      <w:bookmarkEnd w:id="38"/>
      <w:bookmarkEnd w:id="39"/>
      <w:bookmarkEnd w:id="40"/>
      <w:bookmarkEnd w:id="41"/>
      <w:bookmarkEnd w:id="42"/>
    </w:p>
    <w:p>
      <w:pPr>
        <w:spacing w:line="360" w:lineRule="auto"/>
        <w:ind w:firstLine="482" w:firstLineChars="200"/>
        <w:rPr>
          <w:rFonts w:ascii="宋体" w:hAnsi="宋体" w:eastAsia="宋体" w:cs="宋体"/>
          <w:b/>
          <w:bCs/>
          <w:sz w:val="24"/>
        </w:rPr>
      </w:pPr>
      <w:bookmarkStart w:id="43" w:name="_Toc28359096"/>
      <w:bookmarkStart w:id="44" w:name="_Toc35393806"/>
      <w:bookmarkStart w:id="45" w:name="_Toc28359019"/>
      <w:bookmarkStart w:id="46" w:name="_Toc35393637"/>
      <w:r>
        <w:rPr>
          <w:rFonts w:hint="eastAsia" w:ascii="宋体" w:hAnsi="宋体" w:eastAsia="宋体" w:cs="宋体"/>
          <w:b/>
          <w:bCs/>
          <w:sz w:val="24"/>
        </w:rPr>
        <w:t>1.采购人信息</w:t>
      </w:r>
      <w:bookmarkEnd w:id="43"/>
      <w:bookmarkEnd w:id="44"/>
      <w:bookmarkEnd w:id="45"/>
      <w:bookmarkEnd w:id="46"/>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名    称：西藏自治区社会保险管理局 </w:t>
      </w:r>
    </w:p>
    <w:p>
      <w:pPr>
        <w:spacing w:line="360" w:lineRule="auto"/>
        <w:ind w:firstLine="480" w:firstLineChars="200"/>
        <w:rPr>
          <w:rFonts w:ascii="宋体" w:hAnsi="宋体" w:eastAsia="宋体" w:cs="宋体"/>
          <w:sz w:val="24"/>
        </w:rPr>
      </w:pPr>
      <w:r>
        <w:rPr>
          <w:rFonts w:hint="eastAsia" w:ascii="宋体" w:hAnsi="宋体" w:eastAsia="宋体" w:cs="宋体"/>
          <w:sz w:val="24"/>
        </w:rPr>
        <w:t>地    址：拉萨市城关区北京西路46号</w:t>
      </w:r>
    </w:p>
    <w:p>
      <w:pPr>
        <w:spacing w:line="360" w:lineRule="auto"/>
        <w:ind w:firstLine="480" w:firstLineChars="200"/>
        <w:rPr>
          <w:rFonts w:ascii="宋体" w:hAnsi="宋体" w:eastAsia="宋体" w:cs="宋体"/>
          <w:sz w:val="24"/>
        </w:rPr>
      </w:pPr>
      <w:r>
        <w:rPr>
          <w:rFonts w:hint="eastAsia" w:ascii="宋体" w:hAnsi="宋体" w:eastAsia="宋体" w:cs="宋体"/>
          <w:sz w:val="24"/>
          <w:highlight w:val="none"/>
        </w:rPr>
        <w:t>联系方式：</w:t>
      </w:r>
      <w:r>
        <w:rPr>
          <w:rFonts w:hint="eastAsia" w:ascii="宋体" w:hAnsi="宋体" w:eastAsia="宋体" w:cs="宋体"/>
          <w:sz w:val="24"/>
        </w:rPr>
        <w:t>央珍 0891—6868030</w:t>
      </w:r>
    </w:p>
    <w:p>
      <w:pPr>
        <w:spacing w:line="360" w:lineRule="auto"/>
        <w:ind w:firstLine="482" w:firstLineChars="200"/>
        <w:rPr>
          <w:rFonts w:ascii="宋体" w:hAnsi="宋体" w:eastAsia="宋体" w:cs="宋体"/>
          <w:b/>
          <w:bCs/>
          <w:sz w:val="24"/>
        </w:rPr>
      </w:pPr>
      <w:bookmarkStart w:id="47" w:name="_Toc35393807"/>
      <w:bookmarkStart w:id="48" w:name="_Toc35393638"/>
      <w:bookmarkStart w:id="49" w:name="_Toc28359020"/>
      <w:bookmarkStart w:id="50" w:name="_Toc28359097"/>
      <w:r>
        <w:rPr>
          <w:rFonts w:hint="eastAsia" w:ascii="宋体" w:hAnsi="宋体" w:eastAsia="宋体" w:cs="宋体"/>
          <w:b/>
          <w:bCs/>
          <w:sz w:val="24"/>
        </w:rPr>
        <w:t>2.采购代理机构信息</w:t>
      </w:r>
      <w:bookmarkEnd w:id="47"/>
      <w:bookmarkEnd w:id="48"/>
      <w:bookmarkEnd w:id="49"/>
      <w:bookmarkEnd w:id="50"/>
    </w:p>
    <w:p>
      <w:pPr>
        <w:spacing w:line="360" w:lineRule="auto"/>
        <w:ind w:firstLine="480" w:firstLineChars="200"/>
        <w:rPr>
          <w:rFonts w:ascii="宋体" w:hAnsi="宋体" w:eastAsia="宋体" w:cs="宋体"/>
          <w:sz w:val="24"/>
        </w:rPr>
      </w:pPr>
      <w:r>
        <w:rPr>
          <w:rFonts w:hint="eastAsia" w:ascii="宋体" w:hAnsi="宋体" w:eastAsia="宋体" w:cs="宋体"/>
          <w:sz w:val="24"/>
        </w:rPr>
        <w:t>名    称：重庆信科设计有限公司</w:t>
      </w:r>
    </w:p>
    <w:p>
      <w:pPr>
        <w:spacing w:line="360" w:lineRule="auto"/>
        <w:ind w:firstLine="480" w:firstLineChars="200"/>
        <w:rPr>
          <w:rFonts w:ascii="宋体" w:hAnsi="宋体" w:eastAsia="宋体" w:cs="宋体"/>
          <w:sz w:val="24"/>
        </w:rPr>
      </w:pPr>
      <w:r>
        <w:rPr>
          <w:rFonts w:hint="eastAsia" w:ascii="宋体" w:hAnsi="宋体" w:eastAsia="宋体" w:cs="宋体"/>
          <w:sz w:val="24"/>
        </w:rPr>
        <w:t>地　  址：西藏自治区拉萨市柳梧新区国际总部城8号楼2单元2楼</w:t>
      </w:r>
    </w:p>
    <w:p>
      <w:pPr>
        <w:spacing w:line="360" w:lineRule="auto"/>
        <w:ind w:firstLine="480" w:firstLineChars="200"/>
        <w:rPr>
          <w:rFonts w:ascii="宋体" w:hAnsi="宋体" w:eastAsia="宋体" w:cs="宋体"/>
          <w:sz w:val="24"/>
        </w:rPr>
      </w:pPr>
      <w:r>
        <w:rPr>
          <w:rFonts w:hint="eastAsia" w:ascii="宋体" w:hAnsi="宋体" w:eastAsia="宋体" w:cs="宋体"/>
          <w:sz w:val="24"/>
        </w:rPr>
        <w:t>联系方式：15123929662</w:t>
      </w:r>
    </w:p>
    <w:p>
      <w:pPr>
        <w:spacing w:line="360" w:lineRule="auto"/>
        <w:ind w:firstLine="482" w:firstLineChars="200"/>
        <w:rPr>
          <w:rFonts w:ascii="宋体" w:hAnsi="宋体" w:eastAsia="宋体" w:cs="宋体"/>
          <w:b/>
          <w:bCs/>
          <w:sz w:val="24"/>
        </w:rPr>
      </w:pPr>
      <w:bookmarkStart w:id="51" w:name="_Toc35393639"/>
      <w:bookmarkStart w:id="52" w:name="_Toc35393808"/>
      <w:bookmarkStart w:id="53" w:name="_Toc28359021"/>
      <w:bookmarkStart w:id="54" w:name="_Toc28359098"/>
      <w:r>
        <w:rPr>
          <w:rFonts w:hint="eastAsia" w:ascii="宋体" w:hAnsi="宋体" w:eastAsia="宋体" w:cs="宋体"/>
          <w:b/>
          <w:bCs/>
          <w:sz w:val="24"/>
        </w:rPr>
        <w:t>3.项目联系方式</w:t>
      </w:r>
      <w:bookmarkEnd w:id="51"/>
      <w:bookmarkEnd w:id="52"/>
      <w:bookmarkEnd w:id="53"/>
      <w:bookmarkEnd w:id="54"/>
    </w:p>
    <w:p>
      <w:pPr>
        <w:spacing w:line="360" w:lineRule="auto"/>
        <w:ind w:firstLine="480" w:firstLineChars="200"/>
        <w:rPr>
          <w:rFonts w:ascii="宋体" w:hAnsi="宋体" w:eastAsia="宋体" w:cs="宋体"/>
          <w:sz w:val="24"/>
        </w:rPr>
      </w:pPr>
      <w:r>
        <w:rPr>
          <w:rFonts w:hint="eastAsia" w:ascii="宋体" w:hAnsi="宋体" w:eastAsia="宋体" w:cs="宋体"/>
          <w:sz w:val="24"/>
        </w:rPr>
        <w:t>项目联系人：刘雪健</w:t>
      </w:r>
    </w:p>
    <w:p>
      <w:pPr>
        <w:ind w:firstLine="480" w:firstLineChars="200"/>
        <w:rPr>
          <w:rFonts w:ascii="宋体" w:hAnsi="宋体" w:eastAsia="宋体" w:cs="宋体"/>
          <w:b/>
          <w:sz w:val="32"/>
          <w:szCs w:val="21"/>
        </w:rPr>
      </w:pPr>
      <w:r>
        <w:rPr>
          <w:rFonts w:hint="eastAsia" w:ascii="宋体" w:hAnsi="宋体" w:eastAsia="宋体" w:cs="宋体"/>
          <w:sz w:val="24"/>
        </w:rPr>
        <w:t>电　　  话：15123929662</w:t>
      </w:r>
      <w:r>
        <w:rPr>
          <w:rFonts w:hint="eastAsia" w:ascii="宋体" w:hAnsi="宋体" w:eastAsia="宋体" w:cs="宋体"/>
          <w:b/>
          <w:sz w:val="32"/>
          <w:szCs w:val="21"/>
        </w:rPr>
        <w:br w:type="page"/>
      </w:r>
    </w:p>
    <w:p>
      <w:pPr>
        <w:pStyle w:val="3"/>
        <w:keepNext w:val="0"/>
        <w:keepLines/>
        <w:snapToGrid/>
        <w:spacing w:line="480" w:lineRule="auto"/>
        <w:ind w:firstLine="0" w:firstLineChars="0"/>
        <w:jc w:val="center"/>
        <w:rPr>
          <w:rFonts w:hint="default" w:hAnsi="宋体" w:cs="宋体"/>
          <w:b/>
          <w:sz w:val="32"/>
          <w:szCs w:val="21"/>
        </w:rPr>
      </w:pPr>
      <w:bookmarkStart w:id="55" w:name="_Toc17400"/>
      <w:r>
        <w:rPr>
          <w:rFonts w:hAnsi="宋体" w:cs="宋体"/>
          <w:b/>
          <w:sz w:val="32"/>
          <w:szCs w:val="21"/>
        </w:rPr>
        <w:t>第二章  供应商须知</w:t>
      </w:r>
      <w:bookmarkEnd w:id="2"/>
      <w:bookmarkEnd w:id="3"/>
      <w:bookmarkEnd w:id="4"/>
      <w:bookmarkEnd w:id="55"/>
    </w:p>
    <w:p>
      <w:pPr>
        <w:widowControl/>
        <w:jc w:val="center"/>
        <w:outlineLvl w:val="1"/>
        <w:rPr>
          <w:rFonts w:ascii="宋体" w:hAnsi="宋体" w:eastAsia="宋体" w:cs="宋体"/>
        </w:rPr>
      </w:pPr>
      <w:bookmarkStart w:id="56" w:name="_Toc2498"/>
      <w:bookmarkStart w:id="57" w:name="_Toc9466"/>
      <w:r>
        <w:rPr>
          <w:rFonts w:hint="eastAsia" w:ascii="宋体" w:hAnsi="宋体" w:eastAsia="宋体" w:cs="宋体"/>
          <w:sz w:val="28"/>
          <w:szCs w:val="20"/>
          <w:lang w:bidi="ar"/>
        </w:rPr>
        <w:t>供应商须知前附表</w:t>
      </w:r>
      <w:bookmarkEnd w:id="56"/>
      <w:bookmarkEnd w:id="57"/>
    </w:p>
    <w:p>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本供应商须知前附表是对供应商须知正文的具体补充和修改，如有矛盾，以本前附表为准。</w:t>
      </w:r>
    </w:p>
    <w:tbl>
      <w:tblPr>
        <w:tblStyle w:val="38"/>
        <w:tblW w:w="946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28"/>
        <w:gridCol w:w="1476"/>
        <w:gridCol w:w="69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44" w:hRule="atLeast"/>
        </w:trPr>
        <w:tc>
          <w:tcPr>
            <w:tcW w:w="1028" w:type="dxa"/>
            <w:tcBorders>
              <w:top w:val="single" w:color="auto" w:sz="8"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b/>
                <w:szCs w:val="21"/>
              </w:rPr>
            </w:pPr>
            <w:r>
              <w:rPr>
                <w:rFonts w:hint="eastAsia" w:ascii="宋体" w:hAnsi="宋体" w:eastAsia="宋体" w:cs="宋体"/>
                <w:b/>
                <w:szCs w:val="21"/>
                <w:lang w:bidi="ar"/>
              </w:rPr>
              <w:t>条款号</w:t>
            </w:r>
          </w:p>
        </w:tc>
        <w:tc>
          <w:tcPr>
            <w:tcW w:w="1476" w:type="dxa"/>
            <w:tcBorders>
              <w:top w:val="single" w:color="auto" w:sz="8"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b/>
                <w:szCs w:val="21"/>
              </w:rPr>
            </w:pPr>
            <w:r>
              <w:rPr>
                <w:rFonts w:hint="eastAsia" w:ascii="宋体" w:hAnsi="宋体" w:eastAsia="宋体" w:cs="宋体"/>
                <w:b/>
                <w:szCs w:val="21"/>
                <w:lang w:bidi="ar"/>
              </w:rPr>
              <w:t>条款名称</w:t>
            </w:r>
          </w:p>
        </w:tc>
        <w:tc>
          <w:tcPr>
            <w:tcW w:w="6964" w:type="dxa"/>
            <w:tcBorders>
              <w:top w:val="single" w:color="auto" w:sz="8"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jc w:val="center"/>
              <w:rPr>
                <w:rFonts w:ascii="宋体" w:hAnsi="宋体" w:eastAsia="宋体" w:cs="宋体"/>
                <w:b/>
                <w:szCs w:val="21"/>
              </w:rPr>
            </w:pPr>
            <w:r>
              <w:rPr>
                <w:rFonts w:hint="eastAsia" w:ascii="宋体" w:hAnsi="宋体" w:eastAsia="宋体" w:cs="宋体"/>
                <w:b/>
                <w:szCs w:val="21"/>
                <w:lang w:bidi="ar"/>
              </w:rPr>
              <w:t>具体内容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3"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1</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lang w:bidi="ar"/>
              </w:rPr>
            </w:pPr>
            <w:r>
              <w:rPr>
                <w:rFonts w:hint="eastAsia" w:ascii="宋体" w:hAnsi="宋体" w:eastAsia="宋体" w:cs="宋体"/>
                <w:szCs w:val="21"/>
                <w:lang w:bidi="ar"/>
              </w:rPr>
              <w:t>采购人</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jc w:val="left"/>
              <w:rPr>
                <w:rFonts w:ascii="宋体" w:hAnsi="宋体" w:eastAsia="宋体" w:cs="宋体"/>
                <w:szCs w:val="21"/>
                <w:lang w:bidi="ar"/>
              </w:rPr>
            </w:pPr>
            <w:r>
              <w:rPr>
                <w:rFonts w:hint="eastAsia" w:ascii="宋体" w:hAnsi="宋体" w:eastAsia="宋体" w:cs="宋体"/>
                <w:szCs w:val="21"/>
                <w:lang w:bidi="ar"/>
              </w:rPr>
              <w:t>西藏自治区社会保险管理局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17"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2</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项目名称与编号</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项目名称：跨省安置经费账务清查第三方审计项目采购</w:t>
            </w:r>
          </w:p>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 xml:space="preserve">项目编号：CQXK-XZZB-20220020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409"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276" w:lineRule="auto"/>
              <w:ind w:firstLine="420" w:firstLineChars="200"/>
              <w:rPr>
                <w:rFonts w:ascii="宋体" w:hAnsi="宋体" w:eastAsia="宋体" w:cs="宋体"/>
                <w:szCs w:val="21"/>
              </w:rPr>
            </w:pPr>
            <w:r>
              <w:rPr>
                <w:rFonts w:hint="eastAsia" w:ascii="宋体" w:hAnsi="宋体" w:eastAsia="宋体" w:cs="宋体"/>
                <w:szCs w:val="21"/>
                <w:lang w:bidi="ar"/>
              </w:rPr>
              <w:t>3</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资金来源</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jc w:val="left"/>
              <w:rPr>
                <w:rFonts w:ascii="宋体" w:hAnsi="宋体" w:eastAsia="宋体" w:cs="宋体"/>
                <w:szCs w:val="21"/>
              </w:rPr>
            </w:pPr>
            <w:r>
              <w:rPr>
                <w:rFonts w:hint="eastAsia" w:ascii="宋体" w:hAnsi="宋体" w:eastAsia="宋体" w:cs="宋体"/>
                <w:szCs w:val="21"/>
                <w:lang w:bidi="ar"/>
              </w:rPr>
              <w:t>□采购人自筹</w:t>
            </w:r>
          </w:p>
          <w:p>
            <w:pPr>
              <w:autoSpaceDE w:val="0"/>
              <w:autoSpaceDN w:val="0"/>
              <w:spacing w:line="360" w:lineRule="auto"/>
              <w:jc w:val="left"/>
              <w:rPr>
                <w:rFonts w:ascii="宋体" w:hAnsi="宋体" w:eastAsia="宋体" w:cs="宋体"/>
                <w:szCs w:val="21"/>
              </w:rPr>
            </w:pPr>
            <w:r>
              <w:rPr>
                <w:rFonts w:hint="eastAsia" w:ascii="宋体" w:hAnsi="宋体" w:eastAsia="宋体" w:cs="宋体"/>
                <w:szCs w:val="21"/>
                <w:lang w:bidi="ar"/>
              </w:rPr>
              <w:t>■财政性资金</w:t>
            </w:r>
          </w:p>
          <w:p>
            <w:pPr>
              <w:autoSpaceDE w:val="0"/>
              <w:autoSpaceDN w:val="0"/>
              <w:spacing w:line="360" w:lineRule="auto"/>
              <w:jc w:val="left"/>
              <w:rPr>
                <w:rFonts w:ascii="宋体" w:hAnsi="宋体" w:eastAsia="宋体" w:cs="宋体"/>
                <w:szCs w:val="21"/>
              </w:rPr>
            </w:pPr>
            <w:r>
              <w:rPr>
                <w:rFonts w:hint="eastAsia" w:ascii="宋体" w:hAnsi="宋体" w:eastAsia="宋体" w:cs="宋体"/>
                <w:szCs w:val="21"/>
                <w:lang w:bidi="ar"/>
              </w:rPr>
              <w:t>□银行贷款</w:t>
            </w:r>
          </w:p>
          <w:p>
            <w:pPr>
              <w:autoSpaceDE w:val="0"/>
              <w:autoSpaceDN w:val="0"/>
              <w:spacing w:line="360" w:lineRule="auto"/>
              <w:jc w:val="left"/>
              <w:rPr>
                <w:rFonts w:ascii="宋体" w:hAnsi="宋体" w:eastAsia="宋体" w:cs="宋体"/>
                <w:szCs w:val="21"/>
              </w:rPr>
            </w:pPr>
            <w:r>
              <w:rPr>
                <w:rFonts w:hint="eastAsia" w:ascii="宋体" w:hAnsi="宋体" w:eastAsia="宋体" w:cs="宋体"/>
                <w:szCs w:val="21"/>
                <w:lang w:bidi="ar"/>
              </w:rPr>
              <w:t>□国家融资</w:t>
            </w:r>
          </w:p>
          <w:p>
            <w:pPr>
              <w:autoSpaceDE w:val="0"/>
              <w:autoSpaceDN w:val="0"/>
              <w:spacing w:line="360" w:lineRule="auto"/>
              <w:jc w:val="left"/>
              <w:rPr>
                <w:rFonts w:ascii="宋体" w:hAnsi="宋体" w:eastAsia="宋体" w:cs="宋体"/>
                <w:szCs w:val="21"/>
              </w:rPr>
            </w:pPr>
            <w:r>
              <w:rPr>
                <w:rFonts w:hint="eastAsia" w:ascii="宋体" w:hAnsi="宋体" w:eastAsia="宋体" w:cs="宋体"/>
                <w:szCs w:val="21"/>
                <w:lang w:bidi="ar"/>
              </w:rPr>
              <w:t xml:space="preserve">□其他：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41"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276" w:lineRule="auto"/>
              <w:ind w:firstLine="420" w:firstLineChars="200"/>
              <w:rPr>
                <w:rFonts w:ascii="宋体" w:hAnsi="宋体" w:eastAsia="宋体" w:cs="宋体"/>
                <w:szCs w:val="21"/>
              </w:rPr>
            </w:pPr>
            <w:r>
              <w:rPr>
                <w:rFonts w:hint="eastAsia" w:ascii="宋体" w:hAnsi="宋体" w:eastAsia="宋体" w:cs="宋体"/>
                <w:szCs w:val="21"/>
                <w:lang w:bidi="ar"/>
              </w:rPr>
              <w:t>4</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276" w:lineRule="auto"/>
              <w:ind w:firstLine="420" w:firstLineChars="200"/>
              <w:jc w:val="center"/>
              <w:rPr>
                <w:rFonts w:ascii="宋体" w:hAnsi="宋体" w:eastAsia="宋体" w:cs="宋体"/>
                <w:szCs w:val="21"/>
              </w:rPr>
            </w:pPr>
            <w:r>
              <w:rPr>
                <w:rFonts w:hint="eastAsia" w:ascii="宋体" w:hAnsi="宋体" w:eastAsia="宋体" w:cs="宋体"/>
                <w:szCs w:val="21"/>
                <w:lang w:bidi="ar"/>
              </w:rPr>
              <w:t>标包划分</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rPr>
                <w:rFonts w:ascii="宋体" w:hAnsi="宋体" w:eastAsia="宋体" w:cs="宋体"/>
                <w:szCs w:val="21"/>
                <w:lang w:bidi="ar"/>
              </w:rPr>
            </w:pPr>
            <w:r>
              <w:rPr>
                <w:rFonts w:hint="eastAsia" w:ascii="宋体" w:hAnsi="宋体" w:eastAsia="宋体" w:cs="宋体"/>
                <w:szCs w:val="21"/>
                <w:lang w:bidi="ar"/>
              </w:rPr>
              <w:t>■不划分标包</w:t>
            </w:r>
          </w:p>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sym w:font="Wingdings 2" w:char="00A3"/>
            </w:r>
            <w:r>
              <w:rPr>
                <w:rFonts w:hint="eastAsia" w:ascii="宋体" w:hAnsi="宋体" w:eastAsia="宋体" w:cs="宋体"/>
                <w:szCs w:val="21"/>
                <w:lang w:bidi="ar"/>
              </w:rPr>
              <w:t xml:space="preserve">标包招标，标包划分情况详见第一章竞争性磋商公告。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89"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5</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招标组织形式</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sym w:font="Wingdings 2" w:char="00A3"/>
            </w:r>
            <w:r>
              <w:rPr>
                <w:rFonts w:hint="eastAsia" w:ascii="宋体" w:hAnsi="宋体" w:eastAsia="宋体" w:cs="宋体"/>
                <w:szCs w:val="21"/>
                <w:lang w:bidi="ar"/>
              </w:rPr>
              <w:t>自行招标</w:t>
            </w:r>
          </w:p>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■委托采购代理机构代理招标</w:t>
            </w:r>
          </w:p>
          <w:p>
            <w:pPr>
              <w:autoSpaceDE w:val="0"/>
              <w:autoSpaceDN w:val="0"/>
              <w:spacing w:line="360" w:lineRule="auto"/>
              <w:rPr>
                <w:rFonts w:ascii="宋体" w:hAnsi="宋体" w:eastAsia="宋体" w:cs="宋体"/>
                <w:szCs w:val="21"/>
                <w:lang w:bidi="ar"/>
              </w:rPr>
            </w:pPr>
            <w:r>
              <w:rPr>
                <w:rFonts w:hint="eastAsia" w:ascii="宋体" w:hAnsi="宋体" w:eastAsia="宋体" w:cs="宋体"/>
                <w:szCs w:val="21"/>
                <w:lang w:bidi="ar"/>
              </w:rPr>
              <w:t>采购代理机构名称：重庆信科设计有限公司</w:t>
            </w:r>
          </w:p>
          <w:p>
            <w:pPr>
              <w:autoSpaceDE w:val="0"/>
              <w:autoSpaceDN w:val="0"/>
              <w:spacing w:line="360" w:lineRule="auto"/>
              <w:rPr>
                <w:rFonts w:ascii="宋体" w:hAnsi="宋体" w:eastAsia="宋体" w:cs="宋体"/>
                <w:szCs w:val="21"/>
                <w:lang w:bidi="ar"/>
              </w:rPr>
            </w:pPr>
            <w:r>
              <w:rPr>
                <w:rFonts w:hint="eastAsia" w:ascii="宋体" w:hAnsi="宋体" w:eastAsia="宋体" w:cs="宋体"/>
                <w:szCs w:val="21"/>
                <w:lang w:bidi="ar"/>
              </w:rPr>
              <w:t>采购代理机构地址：西藏自治区拉萨市柳梧新区国际总部城8号楼2单元2楼</w:t>
            </w:r>
          </w:p>
          <w:p>
            <w:pPr>
              <w:autoSpaceDE w:val="0"/>
              <w:autoSpaceDN w:val="0"/>
              <w:spacing w:line="360" w:lineRule="auto"/>
              <w:rPr>
                <w:rFonts w:ascii="宋体" w:hAnsi="宋体" w:eastAsia="宋体" w:cs="宋体"/>
                <w:szCs w:val="21"/>
                <w:lang w:bidi="ar"/>
              </w:rPr>
            </w:pPr>
            <w:r>
              <w:rPr>
                <w:rFonts w:hint="eastAsia" w:ascii="宋体" w:hAnsi="宋体" w:eastAsia="宋体" w:cs="宋体"/>
                <w:szCs w:val="21"/>
                <w:lang w:bidi="ar"/>
              </w:rPr>
              <w:t>招标代理机构联系人：刘雪健</w:t>
            </w:r>
          </w:p>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招标代理机构电话：15123929662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6</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采购方式</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竞争性磋商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7</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资格审查方式</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资格后审，详见本章“四、磋商程序”及“五、评审依据”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5"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8</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商务初步安排</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1、响应文件递交截止时间：</w:t>
            </w:r>
            <w:r>
              <w:rPr>
                <w:rFonts w:hint="eastAsia" w:ascii="宋体" w:hAnsi="宋体" w:eastAsia="宋体" w:cs="宋体"/>
                <w:spacing w:val="10"/>
                <w:szCs w:val="21"/>
                <w:lang w:bidi="ar"/>
              </w:rPr>
              <w:t>2022年</w:t>
            </w:r>
            <w:r>
              <w:rPr>
                <w:rFonts w:hint="eastAsia" w:ascii="宋体" w:hAnsi="宋体" w:eastAsia="宋体" w:cs="宋体"/>
                <w:spacing w:val="10"/>
                <w:szCs w:val="21"/>
                <w:u w:val="single"/>
                <w:lang w:val="en-US" w:eastAsia="zh-CN" w:bidi="ar"/>
              </w:rPr>
              <w:t>06</w:t>
            </w:r>
            <w:r>
              <w:rPr>
                <w:rFonts w:hint="eastAsia" w:ascii="宋体" w:hAnsi="宋体" w:eastAsia="宋体" w:cs="宋体"/>
                <w:spacing w:val="10"/>
                <w:szCs w:val="21"/>
                <w:lang w:bidi="ar"/>
              </w:rPr>
              <w:t>月</w:t>
            </w:r>
            <w:r>
              <w:rPr>
                <w:rFonts w:hint="eastAsia" w:ascii="宋体" w:hAnsi="宋体" w:eastAsia="宋体" w:cs="宋体"/>
                <w:spacing w:val="10"/>
                <w:szCs w:val="21"/>
                <w:u w:val="single"/>
                <w:lang w:val="en-US" w:eastAsia="zh-CN" w:bidi="ar"/>
              </w:rPr>
              <w:t>10</w:t>
            </w:r>
            <w:r>
              <w:rPr>
                <w:rFonts w:hint="eastAsia" w:ascii="宋体" w:hAnsi="宋体" w:eastAsia="宋体" w:cs="宋体"/>
                <w:spacing w:val="10"/>
                <w:szCs w:val="21"/>
                <w:lang w:bidi="ar"/>
              </w:rPr>
              <w:t>日北京时间</w:t>
            </w:r>
            <w:r>
              <w:rPr>
                <w:rFonts w:hint="eastAsia" w:ascii="宋体" w:hAnsi="宋体" w:eastAsia="宋体" w:cs="宋体"/>
                <w:spacing w:val="10"/>
                <w:szCs w:val="21"/>
                <w:u w:val="single"/>
                <w:lang w:bidi="ar"/>
              </w:rPr>
              <w:t>10</w:t>
            </w:r>
            <w:r>
              <w:rPr>
                <w:rFonts w:hint="eastAsia" w:ascii="宋体" w:hAnsi="宋体" w:eastAsia="宋体" w:cs="宋体"/>
                <w:spacing w:val="10"/>
                <w:szCs w:val="21"/>
                <w:lang w:bidi="ar"/>
              </w:rPr>
              <w:t>时</w:t>
            </w:r>
            <w:r>
              <w:rPr>
                <w:rFonts w:hint="eastAsia" w:ascii="宋体" w:hAnsi="宋体" w:eastAsia="宋体" w:cs="宋体"/>
                <w:spacing w:val="10"/>
                <w:szCs w:val="21"/>
                <w:u w:val="single"/>
                <w:lang w:bidi="ar"/>
              </w:rPr>
              <w:t>00</w:t>
            </w:r>
            <w:r>
              <w:rPr>
                <w:rFonts w:hint="eastAsia" w:ascii="宋体" w:hAnsi="宋体" w:eastAsia="宋体" w:cs="宋体"/>
                <w:spacing w:val="10"/>
                <w:szCs w:val="21"/>
                <w:lang w:bidi="ar"/>
              </w:rPr>
              <w:t>分，</w:t>
            </w:r>
            <w:r>
              <w:rPr>
                <w:rFonts w:hint="eastAsia" w:ascii="宋体" w:hAnsi="宋体" w:eastAsia="宋体" w:cs="宋体"/>
                <w:szCs w:val="21"/>
                <w:lang w:bidi="ar"/>
              </w:rPr>
              <w:t>递交地点：西藏自治区拉萨市柳梧新区国际总部城8号楼2单元2楼重庆信科设计有限公司西藏分公司2号会议室 。</w:t>
            </w:r>
          </w:p>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2、采购人将在磋商响应文件截止时间在</w:t>
            </w:r>
            <w:r>
              <w:rPr>
                <w:rFonts w:hint="eastAsia" w:ascii="宋体" w:hAnsi="宋体" w:eastAsia="宋体" w:cs="宋体"/>
                <w:szCs w:val="21"/>
                <w:u w:val="single"/>
                <w:lang w:bidi="ar"/>
              </w:rPr>
              <w:t>西藏自治区拉萨市柳梧新区国际总部城8号楼2单元2楼重庆信科设计有限公司西藏分公司2号会议室</w:t>
            </w:r>
            <w:r>
              <w:rPr>
                <w:rFonts w:hint="eastAsia" w:ascii="宋体" w:hAnsi="宋体" w:eastAsia="宋体" w:cs="宋体"/>
                <w:szCs w:val="21"/>
                <w:lang w:bidi="ar"/>
              </w:rPr>
              <w:t>进行竞争性磋商会议，邀请所有供应商参与。</w:t>
            </w:r>
          </w:p>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若以上时间和地点发生变化，将提前1个工作日以邮件方式告知各供应商。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9</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磋商文件的质疑时限</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截止时间：报名成功并获取磋商文件之日起7个工作日内。</w:t>
            </w:r>
          </w:p>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提出质疑方式：将书面质疑文件盖章的纸质版递交至采购代理机构。采购代理机构联系方式详见第一章“竞争性磋商公告”中“八、联系方式”内容。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97"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10</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联合体</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本项目不接受联合体报价。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68"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11</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widowControl/>
              <w:spacing w:line="360" w:lineRule="auto"/>
              <w:ind w:left="0" w:firstLine="0" w:firstLineChars="0"/>
              <w:jc w:val="center"/>
              <w:rPr>
                <w:rFonts w:ascii="宋体" w:hAnsi="宋体" w:cs="宋体"/>
                <w:sz w:val="21"/>
                <w:szCs w:val="21"/>
              </w:rPr>
            </w:pPr>
            <w:r>
              <w:rPr>
                <w:rFonts w:hint="eastAsia" w:ascii="宋体" w:hAnsi="宋体" w:cs="宋体"/>
                <w:sz w:val="21"/>
                <w:szCs w:val="21"/>
              </w:rPr>
              <w:t>磋商保证金</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numPr>
                <w:ilvl w:val="0"/>
                <w:numId w:val="3"/>
              </w:numPr>
              <w:rPr>
                <w:rFonts w:ascii="宋体" w:hAnsi="宋体" w:eastAsia="宋体" w:cs="宋体"/>
                <w:b/>
                <w:bCs/>
              </w:rPr>
            </w:pPr>
            <w:r>
              <w:rPr>
                <w:rFonts w:hint="eastAsia" w:ascii="宋体" w:hAnsi="宋体" w:eastAsia="宋体" w:cs="宋体"/>
                <w:b/>
                <w:bCs/>
                <w:szCs w:val="21"/>
              </w:rPr>
              <w:t>磋商保证金金额：</w:t>
            </w:r>
            <w:r>
              <w:rPr>
                <w:rFonts w:hint="eastAsia" w:ascii="宋体" w:hAnsi="宋体" w:eastAsia="宋体" w:cs="宋体"/>
                <w:b/>
                <w:bCs/>
                <w:szCs w:val="21"/>
                <w:u w:val="single"/>
              </w:rPr>
              <w:t>9000.00</w:t>
            </w:r>
            <w:r>
              <w:rPr>
                <w:rFonts w:hint="eastAsia" w:ascii="宋体" w:hAnsi="宋体" w:eastAsia="宋体" w:cs="宋体"/>
                <w:b/>
                <w:bCs/>
                <w:szCs w:val="21"/>
              </w:rPr>
              <w:t>元（大写：</w:t>
            </w:r>
            <w:r>
              <w:rPr>
                <w:rFonts w:hint="eastAsia" w:ascii="宋体" w:hAnsi="宋体" w:eastAsia="宋体" w:cs="宋体"/>
                <w:b/>
                <w:bCs/>
                <w:szCs w:val="21"/>
                <w:u w:val="single"/>
              </w:rPr>
              <w:t>玖仟元整</w:t>
            </w:r>
            <w:r>
              <w:rPr>
                <w:rFonts w:hint="eastAsia" w:ascii="宋体" w:hAnsi="宋体" w:eastAsia="宋体" w:cs="宋体"/>
                <w:b/>
                <w:bCs/>
                <w:szCs w:val="21"/>
              </w:rPr>
              <w:t>）</w:t>
            </w:r>
          </w:p>
          <w:p>
            <w:pPr>
              <w:numPr>
                <w:ilvl w:val="0"/>
                <w:numId w:val="3"/>
              </w:numPr>
              <w:rPr>
                <w:rFonts w:ascii="宋体" w:hAnsi="宋体" w:eastAsia="宋体" w:cs="宋体"/>
                <w:b/>
                <w:bCs/>
              </w:rPr>
            </w:pPr>
            <w:r>
              <w:rPr>
                <w:rFonts w:hint="eastAsia" w:ascii="宋体" w:hAnsi="宋体" w:eastAsia="宋体" w:cs="宋体"/>
                <w:b/>
                <w:bCs/>
              </w:rPr>
              <w:t>投标保证金的形式：转账、保单、保函</w:t>
            </w:r>
          </w:p>
          <w:p>
            <w:pPr>
              <w:rPr>
                <w:rFonts w:ascii="宋体" w:hAnsi="宋体" w:eastAsia="宋体" w:cs="宋体"/>
                <w:b/>
                <w:bCs/>
              </w:rPr>
            </w:pPr>
            <w:r>
              <w:rPr>
                <w:rFonts w:hint="eastAsia" w:ascii="宋体" w:hAnsi="宋体" w:eastAsia="宋体" w:cs="宋体"/>
                <w:b/>
                <w:bCs/>
              </w:rPr>
              <w:t>注：目前交易平台只接受西藏本地中国银行、中国建设银行、中国工商银行、中国农业银行、西藏银行出具的银行保函；只认可西藏本地中国平安、中国太平洋、中国人寿、中国人保、大地保险公司西藏分公司、大家财产保险有限责任公司开具的保单或保函。</w:t>
            </w:r>
          </w:p>
          <w:p>
            <w:pPr>
              <w:numPr>
                <w:ilvl w:val="0"/>
                <w:numId w:val="3"/>
              </w:numPr>
              <w:rPr>
                <w:rFonts w:ascii="宋体" w:hAnsi="宋体" w:eastAsia="宋体" w:cs="宋体"/>
                <w:b/>
                <w:bCs/>
              </w:rPr>
            </w:pPr>
            <w:r>
              <w:rPr>
                <w:rFonts w:hint="eastAsia" w:ascii="宋体" w:hAnsi="宋体" w:eastAsia="宋体" w:cs="宋体"/>
                <w:b/>
                <w:bCs/>
              </w:rPr>
              <w:t>以转账方式提交的应从投标人从基本帐户转出，退还投标保证金时按来款渠道方式退还。</w:t>
            </w:r>
          </w:p>
          <w:p>
            <w:pPr>
              <w:numPr>
                <w:ilvl w:val="0"/>
                <w:numId w:val="3"/>
              </w:numPr>
              <w:rPr>
                <w:rFonts w:ascii="宋体" w:hAnsi="宋体" w:eastAsia="宋体" w:cs="宋体"/>
                <w:b/>
                <w:bCs/>
              </w:rPr>
            </w:pPr>
            <w:r>
              <w:rPr>
                <w:rFonts w:hint="eastAsia" w:ascii="宋体" w:hAnsi="宋体" w:eastAsia="宋体" w:cs="宋体"/>
                <w:b/>
                <w:bCs/>
              </w:rPr>
              <w:t>投标人在编制投标文件时，将提交投标保证金凭证扫描件编制在招标文件中。</w:t>
            </w:r>
          </w:p>
          <w:p>
            <w:pPr>
              <w:rPr>
                <w:rFonts w:ascii="宋体" w:hAnsi="宋体" w:eastAsia="宋体" w:cs="宋体"/>
                <w:b/>
                <w:bCs/>
              </w:rPr>
            </w:pPr>
            <w:r>
              <w:rPr>
                <w:rFonts w:hint="eastAsia" w:ascii="宋体" w:hAnsi="宋体" w:eastAsia="宋体" w:cs="宋体"/>
                <w:b/>
                <w:bCs/>
              </w:rPr>
              <w:t>4、以转账方式提交的保证金应当备注以下信息：</w:t>
            </w:r>
            <w:r>
              <w:rPr>
                <w:rFonts w:hint="eastAsia" w:ascii="宋体" w:hAnsi="宋体" w:eastAsia="宋体" w:cs="宋体"/>
                <w:b/>
                <w:bCs/>
                <w:u w:val="single"/>
              </w:rPr>
              <w:t>跨省安置经费账务清查第三方审计项目采购磋商保证金</w:t>
            </w:r>
            <w:r>
              <w:rPr>
                <w:rFonts w:hint="eastAsia" w:ascii="宋体" w:hAnsi="宋体" w:eastAsia="宋体" w:cs="宋体"/>
                <w:b/>
                <w:bCs/>
              </w:rPr>
              <w:t>（若字数超限可简写）</w:t>
            </w:r>
          </w:p>
          <w:p>
            <w:pPr>
              <w:rPr>
                <w:rFonts w:ascii="宋体" w:hAnsi="宋体" w:eastAsia="宋体" w:cs="宋体"/>
                <w:b/>
                <w:bCs/>
              </w:rPr>
            </w:pPr>
            <w:r>
              <w:rPr>
                <w:rFonts w:hint="eastAsia" w:ascii="宋体" w:hAnsi="宋体" w:eastAsia="宋体" w:cs="宋体"/>
                <w:b/>
                <w:bCs/>
              </w:rPr>
              <w:t>5、转账截止时间同投标截止时间，以到账时间为准，投标保证金专用帐户收到投标保证金为有效投标保证金（投标单位自行考虑跨行转账等时间因素）。</w:t>
            </w:r>
          </w:p>
          <w:p>
            <w:pPr>
              <w:spacing w:line="360" w:lineRule="auto"/>
              <w:rPr>
                <w:rFonts w:ascii="宋体" w:hAnsi="宋体" w:eastAsia="宋体" w:cs="宋体"/>
                <w:b/>
                <w:bCs/>
                <w:szCs w:val="21"/>
              </w:rPr>
            </w:pPr>
            <w:r>
              <w:rPr>
                <w:rFonts w:hint="eastAsia" w:ascii="宋体" w:hAnsi="宋体" w:eastAsia="宋体" w:cs="宋体"/>
                <w:b/>
                <w:bCs/>
                <w:szCs w:val="21"/>
              </w:rPr>
              <w:t>开户名：</w:t>
            </w:r>
            <w:r>
              <w:rPr>
                <w:rFonts w:hint="eastAsia" w:ascii="宋体" w:hAnsi="宋体" w:eastAsia="宋体" w:cs="宋体"/>
                <w:b/>
                <w:bCs/>
                <w:szCs w:val="21"/>
                <w:u w:val="single"/>
              </w:rPr>
              <w:t>重庆信科设计有限公司</w:t>
            </w:r>
          </w:p>
          <w:p>
            <w:pPr>
              <w:spacing w:line="360" w:lineRule="auto"/>
              <w:rPr>
                <w:rFonts w:ascii="宋体" w:hAnsi="宋体" w:eastAsia="宋体" w:cs="宋体"/>
                <w:b/>
                <w:bCs/>
                <w:szCs w:val="21"/>
              </w:rPr>
            </w:pPr>
            <w:r>
              <w:rPr>
                <w:rFonts w:hint="eastAsia" w:ascii="宋体" w:hAnsi="宋体" w:eastAsia="宋体" w:cs="宋体"/>
                <w:b/>
                <w:bCs/>
                <w:szCs w:val="21"/>
              </w:rPr>
              <w:t>开户银行：</w:t>
            </w:r>
            <w:r>
              <w:rPr>
                <w:rFonts w:hint="eastAsia" w:ascii="宋体" w:hAnsi="宋体" w:eastAsia="宋体" w:cs="宋体"/>
                <w:b/>
                <w:bCs/>
                <w:szCs w:val="21"/>
                <w:u w:val="single"/>
              </w:rPr>
              <w:t>中国工商银行股份有限公司重庆南岸学府支行</w:t>
            </w:r>
          </w:p>
          <w:p>
            <w:pPr>
              <w:snapToGrid w:val="0"/>
              <w:spacing w:line="360" w:lineRule="auto"/>
              <w:rPr>
                <w:rFonts w:ascii="宋体" w:hAnsi="宋体" w:eastAsia="宋体" w:cs="宋体"/>
                <w:szCs w:val="21"/>
              </w:rPr>
            </w:pPr>
            <w:r>
              <w:rPr>
                <w:rFonts w:hint="eastAsia" w:ascii="宋体" w:hAnsi="宋体" w:eastAsia="宋体" w:cs="宋体"/>
                <w:b/>
                <w:bCs/>
                <w:szCs w:val="21"/>
              </w:rPr>
              <w:t>账号：</w:t>
            </w:r>
            <w:r>
              <w:rPr>
                <w:rFonts w:hint="eastAsia" w:ascii="宋体" w:hAnsi="宋体" w:eastAsia="宋体" w:cs="宋体"/>
                <w:b/>
                <w:bCs/>
                <w:szCs w:val="21"/>
                <w:u w:val="single"/>
              </w:rPr>
              <w:t xml:space="preserve">3100027619200023442 </w:t>
            </w:r>
            <w:r>
              <w:rPr>
                <w:rFonts w:hint="eastAsia" w:ascii="宋体" w:hAnsi="宋体" w:eastAsia="宋体" w:cs="宋体"/>
                <w:b/>
                <w:bCs/>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12</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应答有效期</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应答有效期：</w:t>
            </w:r>
            <w:r>
              <w:rPr>
                <w:rFonts w:hint="eastAsia" w:ascii="宋体" w:hAnsi="宋体" w:eastAsia="宋体" w:cs="宋体"/>
                <w:szCs w:val="21"/>
                <w:u w:val="single"/>
                <w:lang w:bidi="ar"/>
              </w:rPr>
              <w:t xml:space="preserve">  90  </w:t>
            </w:r>
            <w:r>
              <w:rPr>
                <w:rFonts w:hint="eastAsia" w:ascii="宋体" w:hAnsi="宋体" w:eastAsia="宋体" w:cs="宋体"/>
                <w:szCs w:val="21"/>
                <w:lang w:bidi="ar"/>
              </w:rPr>
              <w:t>天。</w:t>
            </w:r>
            <w:r>
              <w:rPr>
                <w:rFonts w:hint="eastAsia" w:ascii="宋体" w:hAnsi="宋体" w:eastAsia="宋体" w:cs="宋体"/>
                <w:szCs w:val="21"/>
              </w:rPr>
              <w:t>（从响应文件递交截止之日算起）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85"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13</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备选应答方案</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0"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14</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磋商响应文件的应答和编写</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spacing w:line="400" w:lineRule="exact"/>
              <w:rPr>
                <w:rFonts w:ascii="宋体" w:hAnsi="宋体" w:eastAsia="宋体" w:cs="宋体"/>
                <w:color w:val="000000"/>
              </w:rPr>
            </w:pPr>
            <w:r>
              <w:rPr>
                <w:rFonts w:hint="eastAsia" w:ascii="宋体" w:hAnsi="宋体" w:eastAsia="宋体" w:cs="宋体"/>
                <w:color w:val="000000"/>
              </w:rPr>
              <w:t xml:space="preserve">一、纸质响应文件要求 </w:t>
            </w:r>
          </w:p>
          <w:p>
            <w:pPr>
              <w:spacing w:line="400" w:lineRule="exact"/>
              <w:rPr>
                <w:rFonts w:ascii="宋体" w:hAnsi="宋体" w:eastAsia="宋体" w:cs="宋体"/>
                <w:color w:val="000000"/>
              </w:rPr>
            </w:pPr>
            <w:r>
              <w:rPr>
                <w:rFonts w:hint="eastAsia" w:ascii="宋体" w:hAnsi="宋体" w:eastAsia="宋体" w:cs="宋体"/>
                <w:color w:val="000000"/>
              </w:rPr>
              <w:t xml:space="preserve">1.响应文件份数：正本1份，副本2份 </w:t>
            </w:r>
          </w:p>
          <w:p>
            <w:pPr>
              <w:spacing w:line="400" w:lineRule="exact"/>
              <w:rPr>
                <w:rFonts w:ascii="宋体" w:hAnsi="宋体" w:eastAsia="宋体" w:cs="宋体"/>
                <w:color w:val="000000"/>
              </w:rPr>
            </w:pPr>
            <w:r>
              <w:rPr>
                <w:rFonts w:hint="eastAsia" w:ascii="宋体" w:hAnsi="宋体" w:eastAsia="宋体" w:cs="宋体"/>
                <w:color w:val="000000"/>
              </w:rPr>
              <w:t>2.响应文件电子版要求：2份，采用U盘，应采用DOCX格式文件及PDF格式保存（PDF应为投标文件正本签字盖章后的扫描件），响应文件不得加密。</w:t>
            </w:r>
          </w:p>
          <w:p>
            <w:pPr>
              <w:spacing w:line="400" w:lineRule="exact"/>
              <w:rPr>
                <w:rFonts w:ascii="宋体" w:hAnsi="宋体" w:eastAsia="宋体" w:cs="宋体"/>
                <w:color w:val="000000"/>
              </w:rPr>
            </w:pPr>
            <w:r>
              <w:rPr>
                <w:rFonts w:hint="eastAsia" w:ascii="宋体" w:hAnsi="宋体" w:eastAsia="宋体" w:cs="宋体"/>
                <w:color w:val="000000"/>
              </w:rPr>
              <w:t xml:space="preserve">3.其他要求：响应文件需将经济部分、技术部分、商务部分等所有内容编制在同一本文件中；“竞争性磋商初始报价函”另行单独密封递交一份。 </w:t>
            </w:r>
          </w:p>
          <w:p>
            <w:pPr>
              <w:spacing w:line="400" w:lineRule="exact"/>
              <w:rPr>
                <w:rFonts w:ascii="宋体" w:hAnsi="宋体" w:eastAsia="宋体" w:cs="宋体"/>
                <w:szCs w:val="21"/>
              </w:rPr>
            </w:pPr>
            <w:r>
              <w:rPr>
                <w:rFonts w:hint="eastAsia" w:ascii="宋体" w:hAnsi="宋体" w:eastAsia="宋体" w:cs="宋体"/>
                <w:color w:val="000000"/>
              </w:rPr>
              <w:t>4.每个标包的投标文件单独编写、密封（若划分标包）。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19"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15</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响应文件签字、盖章</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rPr>
                <w:rFonts w:ascii="宋体" w:hAnsi="宋体" w:eastAsia="宋体" w:cs="宋体"/>
                <w:szCs w:val="21"/>
                <w:lang w:bidi="ar"/>
              </w:rPr>
            </w:pPr>
            <w:r>
              <w:rPr>
                <w:rFonts w:hint="eastAsia" w:ascii="宋体" w:hAnsi="宋体" w:eastAsia="宋体" w:cs="宋体"/>
                <w:szCs w:val="21"/>
                <w:lang w:bidi="ar"/>
              </w:rPr>
              <w:t>（1）竞争性磋商文件第五章“响应文件格式”中有单位名称和法定代表人或其委托代理人签字落款的响应文件必须加盖单位公章，并由法定代表人或其委托代理人签字。</w:t>
            </w:r>
          </w:p>
          <w:p>
            <w:pPr>
              <w:autoSpaceDE w:val="0"/>
              <w:autoSpaceDN w:val="0"/>
              <w:spacing w:line="360" w:lineRule="auto"/>
              <w:rPr>
                <w:rFonts w:ascii="宋体" w:hAnsi="宋体" w:eastAsia="宋体" w:cs="宋体"/>
                <w:szCs w:val="21"/>
                <w:lang w:bidi="ar"/>
              </w:rPr>
            </w:pPr>
            <w:r>
              <w:rPr>
                <w:rFonts w:hint="eastAsia" w:ascii="宋体" w:hAnsi="宋体" w:eastAsia="宋体" w:cs="宋体"/>
                <w:szCs w:val="21"/>
                <w:lang w:bidi="ar"/>
              </w:rPr>
              <w:t>（2）所有纸质响应文件必须加盖骑缝章（骑缝章必须覆盖所有响应文件）。</w:t>
            </w:r>
          </w:p>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（3）文件中所有标注“签字”处均指</w:t>
            </w:r>
            <w:r>
              <w:rPr>
                <w:rFonts w:hint="eastAsia" w:ascii="宋体" w:hAnsi="宋体" w:eastAsia="宋体" w:cs="宋体"/>
                <w:color w:val="auto"/>
                <w:szCs w:val="21"/>
                <w:lang w:bidi="ar"/>
              </w:rPr>
              <w:t>手写</w:t>
            </w:r>
            <w:r>
              <w:rPr>
                <w:rFonts w:hint="eastAsia" w:ascii="宋体" w:hAnsi="宋体" w:eastAsia="宋体" w:cs="宋体"/>
                <w:szCs w:val="21"/>
                <w:lang w:bidi="ar"/>
              </w:rPr>
              <w:t>签字，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506"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16</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ind w:firstLine="210" w:firstLineChars="100"/>
              <w:jc w:val="center"/>
              <w:rPr>
                <w:rFonts w:ascii="宋体" w:hAnsi="宋体" w:eastAsia="宋体" w:cs="宋体"/>
                <w:szCs w:val="21"/>
              </w:rPr>
            </w:pPr>
            <w:r>
              <w:rPr>
                <w:rFonts w:hint="eastAsia" w:ascii="宋体" w:hAnsi="宋体" w:eastAsia="宋体" w:cs="宋体"/>
                <w:szCs w:val="21"/>
                <w:lang w:bidi="ar"/>
              </w:rPr>
              <w:t>响应文件的装订</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rPr>
                <w:rFonts w:ascii="宋体" w:hAnsi="宋体" w:eastAsia="宋体" w:cs="宋体"/>
                <w:szCs w:val="21"/>
                <w:lang w:bidi="ar"/>
              </w:rPr>
            </w:pPr>
            <w:r>
              <w:rPr>
                <w:rFonts w:hint="eastAsia" w:ascii="宋体" w:hAnsi="宋体" w:eastAsia="宋体" w:cs="宋体"/>
                <w:szCs w:val="21"/>
                <w:lang w:bidi="ar"/>
              </w:rPr>
              <w:t>1、纸质响应文件（含经济部分、技术部分、商务部分等所有内容）正本一份、副本二份密封封装在一起，封装面内容详见第五章格式；</w:t>
            </w:r>
          </w:p>
          <w:p>
            <w:pPr>
              <w:autoSpaceDE w:val="0"/>
              <w:autoSpaceDN w:val="0"/>
              <w:spacing w:line="360" w:lineRule="auto"/>
              <w:rPr>
                <w:rFonts w:ascii="宋体" w:hAnsi="宋体" w:eastAsia="宋体" w:cs="宋体"/>
                <w:szCs w:val="21"/>
                <w:lang w:bidi="ar"/>
              </w:rPr>
            </w:pPr>
            <w:r>
              <w:rPr>
                <w:rFonts w:hint="eastAsia" w:ascii="宋体" w:hAnsi="宋体" w:eastAsia="宋体" w:cs="宋体"/>
                <w:szCs w:val="21"/>
                <w:lang w:bidi="ar"/>
              </w:rPr>
              <w:t>2、电子文档一套（U盘装载；要求DOCX格式文件、PDF格式文件，电子档命名为公司名称+项目名称），单独封装，封装面内容详见第五章格式；</w:t>
            </w:r>
          </w:p>
          <w:p>
            <w:pPr>
              <w:autoSpaceDE w:val="0"/>
              <w:autoSpaceDN w:val="0"/>
              <w:spacing w:line="360" w:lineRule="auto"/>
              <w:rPr>
                <w:rFonts w:ascii="宋体" w:hAnsi="宋体" w:eastAsia="宋体" w:cs="宋体"/>
                <w:szCs w:val="21"/>
                <w:lang w:bidi="ar"/>
              </w:rPr>
            </w:pPr>
            <w:r>
              <w:rPr>
                <w:rFonts w:hint="eastAsia" w:ascii="宋体" w:hAnsi="宋体" w:eastAsia="宋体" w:cs="宋体"/>
                <w:szCs w:val="21"/>
                <w:lang w:bidi="ar"/>
              </w:rPr>
              <w:t>3、单独封装一份“竞争性磋商初始报价函”，封装面内容详见第五章格式；</w:t>
            </w:r>
          </w:p>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4、每个标包的响应文件单独编写、密封（若划分标包）。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7"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b/>
                <w:bCs/>
                <w:szCs w:val="21"/>
              </w:rPr>
            </w:pPr>
            <w:r>
              <w:rPr>
                <w:rFonts w:hint="eastAsia" w:ascii="宋体" w:hAnsi="宋体" w:eastAsia="宋体" w:cs="宋体"/>
                <w:b/>
                <w:bCs/>
                <w:szCs w:val="21"/>
                <w:lang w:bidi="ar"/>
              </w:rPr>
              <w:t>17</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b/>
                <w:bCs/>
                <w:szCs w:val="21"/>
              </w:rPr>
            </w:pPr>
            <w:r>
              <w:rPr>
                <w:rFonts w:hint="eastAsia" w:ascii="宋体" w:hAnsi="宋体" w:eastAsia="宋体" w:cs="宋体"/>
                <w:b/>
                <w:bCs/>
                <w:szCs w:val="21"/>
                <w:lang w:bidi="ar"/>
              </w:rPr>
              <w:t>※最高限价</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rPr>
                <w:rFonts w:ascii="宋体" w:hAnsi="宋体" w:eastAsia="宋体" w:cs="宋体"/>
                <w:b/>
                <w:bCs/>
                <w:szCs w:val="21"/>
              </w:rPr>
            </w:pPr>
            <w:r>
              <w:rPr>
                <w:rFonts w:hint="eastAsia" w:ascii="宋体" w:hAnsi="宋体" w:eastAsia="宋体" w:cs="宋体"/>
                <w:b/>
                <w:bCs/>
                <w:spacing w:val="10"/>
                <w:szCs w:val="21"/>
                <w:lang w:bidi="ar"/>
              </w:rPr>
              <w:t>¥497600.00元（大写人民币：肆拾玖万柒仟陆佰元整），含增值税金额，供应商应答报价高于最高限价的，其应答将被否决。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18</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标包</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本项目不划分标包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rPr>
              <w:t>19</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转包分包</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53"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20</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发布公告的媒介</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rPr>
                <w:rFonts w:ascii="宋体" w:hAnsi="宋体" w:eastAsia="宋体" w:cs="宋体"/>
                <w:szCs w:val="21"/>
              </w:rPr>
            </w:pPr>
            <w:r>
              <w:rPr>
                <w:rFonts w:hint="eastAsia" w:ascii="宋体" w:hAnsi="宋体" w:eastAsia="宋体" w:cs="宋体"/>
                <w:szCs w:val="21"/>
                <w:lang w:val="en-US" w:eastAsia="zh-CN"/>
              </w:rPr>
              <w:t>西藏自治区政府采购网</w:t>
            </w:r>
            <w:r>
              <w:rPr>
                <w:rFonts w:hint="eastAsia" w:ascii="宋体" w:hAnsi="宋体" w:eastAsia="宋体" w:cs="宋体"/>
                <w:szCs w:val="21"/>
                <w:lang w:bidi="ar"/>
              </w:rPr>
              <w:t>上发布。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977"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21</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竞争性磋商小组</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pStyle w:val="184"/>
              <w:spacing w:before="0" w:beforeAutospacing="0" w:line="360" w:lineRule="auto"/>
              <w:rPr>
                <w:kern w:val="2"/>
                <w:sz w:val="21"/>
                <w:szCs w:val="21"/>
                <w:lang w:bidi="ar"/>
              </w:rPr>
            </w:pPr>
            <w:r>
              <w:rPr>
                <w:rFonts w:hint="eastAsia"/>
                <w:sz w:val="21"/>
                <w:szCs w:val="21"/>
              </w:rPr>
              <w:t>竞争性磋商小组共</w:t>
            </w:r>
            <w:r>
              <w:rPr>
                <w:rFonts w:hint="eastAsia"/>
                <w:sz w:val="21"/>
                <w:szCs w:val="21"/>
                <w:u w:val="single"/>
              </w:rPr>
              <w:t xml:space="preserve"> 3 </w:t>
            </w:r>
            <w:r>
              <w:rPr>
                <w:rFonts w:hint="eastAsia"/>
                <w:sz w:val="21"/>
                <w:szCs w:val="21"/>
              </w:rPr>
              <w:t>人组成，竞争性磋商小组成员由采购人代表及技术、经济类专家组成。若</w:t>
            </w:r>
            <w:r>
              <w:rPr>
                <w:rFonts w:hint="eastAsia"/>
                <w:spacing w:val="-3"/>
                <w:sz w:val="21"/>
                <w:szCs w:val="21"/>
              </w:rPr>
              <w:t>采购人指派代表参与评审时，被指派的采购人代表须持有采购人出具的</w:t>
            </w:r>
            <w:r>
              <w:rPr>
                <w:rFonts w:hint="eastAsia"/>
                <w:kern w:val="2"/>
                <w:sz w:val="21"/>
                <w:szCs w:val="21"/>
                <w:lang w:bidi="ar"/>
              </w:rPr>
              <w:t>授权书。</w:t>
            </w:r>
          </w:p>
          <w:p>
            <w:pPr>
              <w:pStyle w:val="184"/>
              <w:spacing w:before="0" w:beforeAutospacing="0" w:line="360" w:lineRule="auto"/>
              <w:rPr>
                <w:szCs w:val="21"/>
              </w:rPr>
            </w:pPr>
            <w:r>
              <w:rPr>
                <w:rFonts w:hint="eastAsia"/>
                <w:kern w:val="2"/>
                <w:sz w:val="21"/>
                <w:szCs w:val="21"/>
                <w:lang w:bidi="ar"/>
              </w:rPr>
              <w:t>评标专家确定方式：随机抽取方式确定。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22</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rPr>
            </w:pPr>
            <w:r>
              <w:rPr>
                <w:rFonts w:hint="eastAsia" w:ascii="宋体" w:hAnsi="宋体" w:eastAsia="宋体" w:cs="宋体"/>
                <w:szCs w:val="21"/>
                <w:lang w:bidi="ar"/>
              </w:rPr>
              <w:t>采购代理服务费</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采购代理服务费的交纳方式：对公转账</w:t>
            </w:r>
          </w:p>
          <w:p>
            <w:pPr>
              <w:autoSpaceDE w:val="0"/>
              <w:autoSpaceDN w:val="0"/>
              <w:spacing w:line="360" w:lineRule="auto"/>
              <w:rPr>
                <w:rFonts w:ascii="宋体" w:hAnsi="宋体" w:eastAsia="宋体" w:cs="宋体"/>
                <w:b/>
                <w:szCs w:val="21"/>
                <w:lang w:bidi="ar"/>
              </w:rPr>
            </w:pPr>
            <w:r>
              <w:rPr>
                <w:rFonts w:hint="eastAsia" w:ascii="宋体" w:hAnsi="宋体" w:eastAsia="宋体" w:cs="宋体"/>
                <w:b/>
                <w:szCs w:val="21"/>
                <w:lang w:bidi="ar"/>
              </w:rPr>
              <w:t>采购代理服务费：成交单位在领取成交通知书前按照《国家发改委关于进一步放开建设项目专业服务价格的通知》（发改价格【2015】299号）文件收费标准，一次性支付采购代理服务费，采购代理服务费为成交价的1.5%，上述项费用应含在响应报价中，供应商在响应报价让利中考虑上述费用。</w:t>
            </w:r>
          </w:p>
          <w:p>
            <w:pPr>
              <w:autoSpaceDE w:val="0"/>
              <w:autoSpaceDN w:val="0"/>
              <w:spacing w:line="360" w:lineRule="auto"/>
              <w:rPr>
                <w:rFonts w:ascii="宋体" w:hAnsi="宋体" w:eastAsia="宋体" w:cs="宋体"/>
                <w:b/>
                <w:szCs w:val="21"/>
              </w:rPr>
            </w:pPr>
            <w:r>
              <w:rPr>
                <w:rFonts w:hint="eastAsia" w:ascii="宋体" w:hAnsi="宋体" w:eastAsia="宋体" w:cs="宋体"/>
                <w:b/>
                <w:szCs w:val="21"/>
                <w:lang w:bidi="ar"/>
              </w:rPr>
              <w:t>采购代理服务费缴纳账号信息如下：</w:t>
            </w:r>
          </w:p>
          <w:p>
            <w:pPr>
              <w:autoSpaceDE w:val="0"/>
              <w:autoSpaceDN w:val="0"/>
              <w:spacing w:line="360" w:lineRule="auto"/>
              <w:rPr>
                <w:rFonts w:ascii="宋体" w:hAnsi="宋体" w:eastAsia="宋体" w:cs="宋体"/>
                <w:b/>
                <w:szCs w:val="21"/>
              </w:rPr>
            </w:pPr>
            <w:r>
              <w:rPr>
                <w:rFonts w:hint="eastAsia" w:ascii="宋体" w:hAnsi="宋体" w:eastAsia="宋体" w:cs="宋体"/>
                <w:b/>
                <w:szCs w:val="21"/>
                <w:lang w:bidi="ar"/>
              </w:rPr>
              <w:t>开户名：重庆信科设计有限公司</w:t>
            </w:r>
            <w:r>
              <w:rPr>
                <w:rFonts w:hint="eastAsia" w:ascii="宋体" w:hAnsi="宋体" w:eastAsia="宋体" w:cs="宋体"/>
                <w:b/>
                <w:szCs w:val="21"/>
                <w:lang w:bidi="ar"/>
              </w:rPr>
              <w:br w:type="textWrapping"/>
            </w:r>
            <w:r>
              <w:rPr>
                <w:rFonts w:hint="eastAsia" w:ascii="宋体" w:hAnsi="宋体" w:eastAsia="宋体" w:cs="宋体"/>
                <w:b/>
                <w:szCs w:val="21"/>
                <w:lang w:bidi="ar"/>
              </w:rPr>
              <w:t>开户银行：中国工商银行股份有限公司重庆南岸学府支行</w:t>
            </w:r>
            <w:r>
              <w:rPr>
                <w:rFonts w:hint="eastAsia" w:ascii="宋体" w:hAnsi="宋体" w:eastAsia="宋体" w:cs="宋体"/>
                <w:b/>
                <w:szCs w:val="21"/>
                <w:lang w:bidi="ar"/>
              </w:rPr>
              <w:br w:type="textWrapping"/>
            </w:r>
            <w:r>
              <w:rPr>
                <w:rFonts w:hint="eastAsia" w:ascii="宋体" w:hAnsi="宋体" w:eastAsia="宋体" w:cs="宋体"/>
                <w:b/>
                <w:szCs w:val="21"/>
                <w:lang w:bidi="ar"/>
              </w:rPr>
              <w:t>账号：3100027619200023442</w:t>
            </w:r>
          </w:p>
          <w:p>
            <w:pPr>
              <w:autoSpaceDE w:val="0"/>
              <w:autoSpaceDN w:val="0"/>
              <w:spacing w:line="360" w:lineRule="auto"/>
              <w:rPr>
                <w:rFonts w:ascii="宋体" w:hAnsi="宋体" w:eastAsia="宋体" w:cs="宋体"/>
                <w:szCs w:val="21"/>
              </w:rPr>
            </w:pPr>
            <w:r>
              <w:rPr>
                <w:rFonts w:hint="eastAsia" w:ascii="宋体" w:hAnsi="宋体" w:eastAsia="宋体" w:cs="宋体"/>
                <w:szCs w:val="21"/>
                <w:lang w:bidi="ar"/>
              </w:rPr>
              <w:t>缴款备注信息写明“项目名称+采购代理服务费”,字数超限可简写。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28"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lang w:bidi="ar"/>
              </w:rPr>
            </w:pPr>
            <w:r>
              <w:rPr>
                <w:rFonts w:hint="eastAsia" w:ascii="宋体" w:hAnsi="宋体" w:eastAsia="宋体" w:cs="宋体"/>
                <w:szCs w:val="21"/>
                <w:lang w:bidi="ar"/>
              </w:rPr>
              <w:t>23</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szCs w:val="21"/>
                <w:lang w:bidi="ar"/>
              </w:rPr>
            </w:pPr>
            <w:r>
              <w:rPr>
                <w:rFonts w:hint="eastAsia" w:ascii="宋体" w:hAnsi="宋体" w:eastAsia="宋体" w:cs="宋体"/>
                <w:szCs w:val="21"/>
                <w:lang w:bidi="ar"/>
              </w:rPr>
              <w:t>需要补充的其他内容</w:t>
            </w:r>
          </w:p>
        </w:tc>
        <w:tc>
          <w:tcPr>
            <w:tcW w:w="6964"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spacing w:line="360" w:lineRule="auto"/>
              <w:rPr>
                <w:rFonts w:ascii="宋体" w:hAnsi="宋体" w:eastAsia="宋体" w:cs="宋体"/>
                <w:szCs w:val="21"/>
                <w:lang w:bidi="ar"/>
              </w:rPr>
            </w:pPr>
            <w:r>
              <w:rPr>
                <w:rFonts w:hint="eastAsia" w:ascii="宋体" w:hAnsi="宋体" w:eastAsia="宋体" w:cs="宋体"/>
                <w:szCs w:val="21"/>
              </w:rPr>
              <w:t>本表编列内容中出现“■”及“□ ”符号时，以“■”表示的内容为准。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468" w:type="dxa"/>
            <w:gridSpan w:val="3"/>
            <w:tcBorders>
              <w:top w:val="single" w:color="auto" w:sz="6" w:space="0"/>
              <w:left w:val="single" w:color="auto" w:sz="8" w:space="0"/>
              <w:bottom w:val="single" w:color="auto" w:sz="8" w:space="0"/>
              <w:right w:val="single" w:color="auto" w:sz="8" w:space="0"/>
            </w:tcBorders>
            <w:shd w:val="clear" w:color="auto" w:fill="auto"/>
            <w:vAlign w:val="center"/>
          </w:tcPr>
          <w:p>
            <w:pPr>
              <w:autoSpaceDE w:val="0"/>
              <w:autoSpaceDN w:val="0"/>
              <w:spacing w:line="360" w:lineRule="auto"/>
              <w:rPr>
                <w:rFonts w:ascii="宋体" w:hAnsi="宋体" w:eastAsia="宋体" w:cs="宋体"/>
                <w:szCs w:val="21"/>
                <w:lang w:bidi="ar"/>
              </w:rPr>
            </w:pPr>
            <w:r>
              <w:rPr>
                <w:rFonts w:hint="eastAsia" w:ascii="宋体" w:hAnsi="宋体" w:eastAsia="宋体" w:cs="宋体"/>
                <w:b/>
                <w:bCs/>
                <w:szCs w:val="21"/>
              </w:rPr>
              <w:t>注：1.本文件所述时间均为24小时制的北京时间。2.采购文件标注“※”的内容为实质性内容，供应商需进行实质性响应。供应商只有在完全满足实质性要求的前提下，才能参与正式响应。所有报价经四舍五入后保留小数点后两位。3.响应文件接收后在拆封前，将现场检查供应商的授权代表身份证、法定代表人身份证明书和法定代表人授权委托书原件（法定代表人参加磋商的无须提供法定代表人授权委托书）。</w:t>
            </w:r>
          </w:p>
        </w:tc>
      </w:tr>
    </w:tbl>
    <w:p>
      <w:pPr>
        <w:adjustRightInd w:val="0"/>
        <w:spacing w:after="100" w:line="360" w:lineRule="auto"/>
        <w:ind w:firstLine="482" w:firstLineChars="200"/>
        <w:textAlignment w:val="baseline"/>
        <w:outlineLvl w:val="1"/>
        <w:rPr>
          <w:rFonts w:ascii="宋体" w:hAnsi="宋体" w:eastAsia="宋体" w:cs="宋体"/>
          <w:b/>
          <w:bCs/>
          <w:sz w:val="24"/>
        </w:rPr>
      </w:pPr>
      <w:bookmarkStart w:id="58" w:name="_Toc2334"/>
      <w:bookmarkStart w:id="59" w:name="_Toc24775"/>
      <w:bookmarkStart w:id="60" w:name="_Toc7904_WPSOffice_Level2"/>
      <w:bookmarkStart w:id="61" w:name="_Toc8583_WPSOffice_Level2"/>
      <w:bookmarkStart w:id="62" w:name="_Toc7842"/>
      <w:r>
        <w:rPr>
          <w:rFonts w:hint="eastAsia" w:ascii="宋体" w:hAnsi="宋体" w:eastAsia="宋体" w:cs="宋体"/>
          <w:b/>
          <w:bCs/>
          <w:sz w:val="24"/>
          <w:lang w:bidi="ar"/>
        </w:rPr>
        <w:t>一、采购费用</w:t>
      </w:r>
      <w:bookmarkEnd w:id="58"/>
      <w:bookmarkEnd w:id="59"/>
      <w:bookmarkEnd w:id="60"/>
      <w:bookmarkEnd w:id="61"/>
      <w:bookmarkEnd w:id="62"/>
    </w:p>
    <w:p>
      <w:pPr>
        <w:pStyle w:val="33"/>
        <w:widowControl w:val="0"/>
        <w:spacing w:beforeAutospacing="0" w:afterAutospacing="0" w:line="360" w:lineRule="auto"/>
        <w:ind w:firstLine="420"/>
        <w:jc w:val="both"/>
        <w:rPr>
          <w:rFonts w:hint="default" w:cs="宋体"/>
        </w:rPr>
      </w:pPr>
      <w:r>
        <w:rPr>
          <w:rFonts w:cs="宋体"/>
          <w:kern w:val="2"/>
          <w:sz w:val="21"/>
          <w:lang w:bidi="ar"/>
        </w:rPr>
        <w:t>参与磋商的供应商应承担其编制响应文件与递交响应文件所涉及的一切费用，不论磋商结果如何，采购人和采购代理机构在任何情况下无义务也无责任承担这些费用。</w:t>
      </w:r>
    </w:p>
    <w:p>
      <w:pPr>
        <w:adjustRightInd w:val="0"/>
        <w:spacing w:after="100" w:line="360" w:lineRule="auto"/>
        <w:ind w:firstLine="482" w:firstLineChars="200"/>
        <w:textAlignment w:val="baseline"/>
        <w:outlineLvl w:val="1"/>
        <w:rPr>
          <w:rFonts w:ascii="宋体" w:hAnsi="宋体" w:eastAsia="宋体" w:cs="宋体"/>
        </w:rPr>
      </w:pPr>
      <w:bookmarkStart w:id="63" w:name="_Toc403569778"/>
      <w:bookmarkStart w:id="64" w:name="_Toc24972"/>
      <w:bookmarkStart w:id="65" w:name="_Toc342913391"/>
      <w:bookmarkStart w:id="66" w:name="_Toc5930_WPSOffice_Level2"/>
      <w:bookmarkStart w:id="67" w:name="_Toc31921"/>
      <w:bookmarkStart w:id="68" w:name="_Toc29138_WPSOffice_Level2"/>
      <w:bookmarkStart w:id="69" w:name="_Toc28775"/>
      <w:r>
        <w:rPr>
          <w:rFonts w:hint="eastAsia" w:ascii="宋体" w:hAnsi="宋体" w:eastAsia="宋体" w:cs="宋体"/>
          <w:b/>
          <w:bCs/>
          <w:sz w:val="24"/>
          <w:lang w:bidi="ar"/>
        </w:rPr>
        <w:t>二、竞争性磋商文件</w:t>
      </w:r>
      <w:bookmarkEnd w:id="63"/>
      <w:bookmarkEnd w:id="64"/>
      <w:bookmarkEnd w:id="65"/>
      <w:bookmarkEnd w:id="66"/>
      <w:bookmarkEnd w:id="67"/>
      <w:bookmarkEnd w:id="68"/>
      <w:bookmarkEnd w:id="69"/>
      <w:r>
        <w:rPr>
          <w:rFonts w:hint="eastAsia" w:ascii="宋体" w:hAnsi="宋体" w:eastAsia="宋体" w:cs="宋体"/>
          <w:sz w:val="28"/>
          <w:szCs w:val="20"/>
          <w:lang w:bidi="ar"/>
        </w:rPr>
        <w:tab/>
      </w:r>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1、竞争性磋商文件由竞争性磋商公告、供应商须知、技术规范书、合同范本、磋商响应文件格式要求五部分组成。</w:t>
      </w:r>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2、采购人（或采购代理机构）所作的一切有效的书面通知、修改及补充，都是竞争性磋商文件不可分割的部分。</w:t>
      </w:r>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3、磋商文件的澄清和修改</w:t>
      </w:r>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3.1供应商澄清要求的提交：任何已登记备案并领取了磋商文件的潜在供应商，均可按要求对磋商文件进行澄清，按竞争性磋商公告中的联系地址以书面形式（包括书面材料、信函、邮件，下同）送达采购机构。</w:t>
      </w:r>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3.2采购代理机构对澄清要求的处理：采购代理机构对其认为需要给予澄清、修改及/或进行其它答复的，将以补充文件的方式进行，并且采用书面补充的形式。补充文件中包括原提出的问题及问题的说明意见，但不包括问题的来源。</w:t>
      </w:r>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3.3采购代理机构主动进行的澄清、修改：采购代理机构无论出于何种原因，均可主动对磋商文件中的相关事项，用补充文件的方式进行澄清和修改。补充文件应当在提交磋商响应文件截止之日前</w:t>
      </w:r>
      <w:r>
        <w:rPr>
          <w:rFonts w:hint="eastAsia" w:ascii="宋体" w:hAnsi="宋体" w:eastAsia="宋体" w:cs="宋体"/>
          <w:color w:val="FF0000"/>
          <w:szCs w:val="21"/>
          <w:lang w:bidi="ar"/>
        </w:rPr>
        <w:t>5个</w:t>
      </w:r>
      <w:r>
        <w:rPr>
          <w:rFonts w:hint="eastAsia" w:ascii="宋体" w:hAnsi="宋体" w:eastAsia="宋体" w:cs="宋体"/>
          <w:szCs w:val="21"/>
          <w:lang w:bidi="ar"/>
        </w:rPr>
        <w:t>工作日发出，需要为此调整磋商响应文件提交截止时间的，应当重新发出通知或在补充文件中一并明确。</w:t>
      </w:r>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3.4采购代理机构澄清、修改及其它答复的效力：无论是否根据供应商的澄清、修改或进行其它答复的要求，采购代理机构一旦对磋商文件做出澄清、修改或进行其它答复，即刻发生效力，采购代理机构有关的补充文件，应当作为磋商文件的组成部分，对所有供应商均具有约束力。</w:t>
      </w:r>
    </w:p>
    <w:p>
      <w:pPr>
        <w:adjustRightInd w:val="0"/>
        <w:spacing w:after="100" w:line="360" w:lineRule="auto"/>
        <w:ind w:firstLine="482" w:firstLineChars="200"/>
        <w:textAlignment w:val="baseline"/>
        <w:outlineLvl w:val="1"/>
        <w:rPr>
          <w:rFonts w:ascii="宋体" w:hAnsi="宋体" w:eastAsia="宋体" w:cs="宋体"/>
          <w:b/>
          <w:bCs/>
          <w:sz w:val="24"/>
        </w:rPr>
      </w:pPr>
      <w:bookmarkStart w:id="70" w:name="_Toc15025"/>
      <w:bookmarkStart w:id="71" w:name="_Toc342913392"/>
      <w:bookmarkStart w:id="72" w:name="_Toc102227318"/>
      <w:bookmarkStart w:id="73" w:name="_Toc29694"/>
      <w:bookmarkStart w:id="74" w:name="_Toc32093_WPSOffice_Level2"/>
      <w:bookmarkStart w:id="75" w:name="_Toc24407_WPSOffice_Level2"/>
      <w:bookmarkStart w:id="76" w:name="_Toc403569779"/>
      <w:bookmarkStart w:id="77" w:name="_Toc179714297"/>
      <w:bookmarkStart w:id="78" w:name="_Toc26802"/>
      <w:r>
        <w:rPr>
          <w:rFonts w:hint="eastAsia" w:ascii="宋体" w:hAnsi="宋体" w:eastAsia="宋体" w:cs="宋体"/>
          <w:b/>
          <w:bCs/>
          <w:sz w:val="24"/>
          <w:lang w:bidi="ar"/>
        </w:rPr>
        <w:t>三、采购要求</w:t>
      </w:r>
      <w:bookmarkEnd w:id="70"/>
      <w:bookmarkEnd w:id="71"/>
      <w:bookmarkEnd w:id="72"/>
      <w:bookmarkEnd w:id="73"/>
      <w:bookmarkEnd w:id="74"/>
      <w:bookmarkEnd w:id="75"/>
      <w:bookmarkEnd w:id="76"/>
      <w:bookmarkEnd w:id="77"/>
      <w:bookmarkEnd w:id="78"/>
    </w:p>
    <w:p>
      <w:pPr>
        <w:spacing w:line="360" w:lineRule="auto"/>
        <w:ind w:firstLine="420" w:firstLineChars="200"/>
        <w:outlineLvl w:val="2"/>
        <w:rPr>
          <w:rFonts w:ascii="宋体" w:hAnsi="宋体" w:eastAsia="宋体" w:cs="宋体"/>
          <w:szCs w:val="21"/>
        </w:rPr>
      </w:pPr>
      <w:bookmarkStart w:id="79" w:name="_Toc22122_WPSOffice_Level3"/>
      <w:bookmarkStart w:id="80" w:name="_Toc29604_WPSOffice_Level3"/>
      <w:bookmarkStart w:id="81" w:name="_Toc30809"/>
      <w:bookmarkStart w:id="82" w:name="_Toc30673_WPSOffice_Level3"/>
      <w:r>
        <w:rPr>
          <w:rFonts w:hint="eastAsia" w:ascii="宋体" w:hAnsi="宋体" w:eastAsia="宋体" w:cs="宋体"/>
          <w:szCs w:val="21"/>
          <w:lang w:bidi="ar"/>
        </w:rPr>
        <w:t>1、</w:t>
      </w:r>
      <w:bookmarkEnd w:id="79"/>
      <w:bookmarkEnd w:id="80"/>
      <w:r>
        <w:rPr>
          <w:rFonts w:hint="eastAsia" w:ascii="宋体" w:hAnsi="宋体" w:eastAsia="宋体" w:cs="宋体"/>
          <w:szCs w:val="21"/>
          <w:lang w:bidi="ar"/>
        </w:rPr>
        <w:t>磋商响应文件</w:t>
      </w:r>
      <w:bookmarkEnd w:id="81"/>
      <w:bookmarkEnd w:id="82"/>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供应商应当按照竞争性磋商文件的要求编制磋商响应文件，并对竞争性磋商文件提出的要求和条件作出实质性响应，磋商响应文件原则上采用软面订本，同时应编制完整的页码、目录。</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1.1磋商响应文件组成</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磋商响应文件由第五章“磋商响应文件格式要求”规定的部分和供应商所作的一切有效补充、修改和承诺等文件组成，供应商应按照第五章“磋商响应文件格式”规定的目录顺序组织编写和装订，也可在基本格式基础上对表格进行扩展，未规定格式的由供应商自定格式。</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1.2采购有效期：磋商文件及有关承诺文件有效期为磋商开始时间起90天。</w:t>
      </w:r>
    </w:p>
    <w:p>
      <w:pPr>
        <w:spacing w:line="360" w:lineRule="auto"/>
        <w:ind w:firstLine="420" w:firstLineChars="200"/>
        <w:outlineLvl w:val="2"/>
        <w:rPr>
          <w:rFonts w:ascii="宋体" w:hAnsi="宋体" w:eastAsia="宋体" w:cs="宋体"/>
          <w:szCs w:val="21"/>
        </w:rPr>
      </w:pPr>
      <w:bookmarkStart w:id="83" w:name="_Toc23434_WPSOffice_Level3"/>
      <w:bookmarkStart w:id="84" w:name="_Toc5553_WPSOffice_Level3"/>
      <w:bookmarkStart w:id="85" w:name="_Toc350_WPSOffice_Level3"/>
      <w:bookmarkStart w:id="86" w:name="_Toc12219"/>
      <w:r>
        <w:rPr>
          <w:rFonts w:hint="eastAsia" w:ascii="宋体" w:hAnsi="宋体" w:eastAsia="宋体" w:cs="宋体"/>
          <w:szCs w:val="21"/>
          <w:lang w:bidi="ar"/>
        </w:rPr>
        <w:t>2、磋商保证金</w:t>
      </w:r>
      <w:bookmarkEnd w:id="83"/>
      <w:bookmarkEnd w:id="84"/>
      <w:bookmarkEnd w:id="85"/>
      <w:bookmarkEnd w:id="86"/>
    </w:p>
    <w:p>
      <w:pPr>
        <w:spacing w:line="360" w:lineRule="auto"/>
        <w:ind w:firstLine="420" w:firstLineChars="200"/>
        <w:rPr>
          <w:rFonts w:ascii="宋体" w:hAnsi="宋体" w:eastAsia="宋体" w:cs="宋体"/>
          <w:b/>
          <w:bCs/>
          <w:szCs w:val="21"/>
          <w:u w:val="single"/>
        </w:rPr>
      </w:pPr>
      <w:r>
        <w:rPr>
          <w:rFonts w:hint="eastAsia" w:ascii="宋体" w:hAnsi="宋体" w:eastAsia="宋体" w:cs="宋体"/>
          <w:szCs w:val="21"/>
          <w:lang w:bidi="ar"/>
        </w:rPr>
        <w:t>2.1供应商提交保证金金额和方式详见</w:t>
      </w:r>
      <w:r>
        <w:rPr>
          <w:rFonts w:hint="eastAsia" w:ascii="宋体" w:hAnsi="宋体" w:eastAsia="宋体" w:cs="宋体"/>
          <w:b/>
          <w:bCs/>
          <w:szCs w:val="21"/>
          <w:u w:val="single"/>
          <w:lang w:bidi="ar"/>
        </w:rPr>
        <w:t>“第二章 供应商须知”中的“供应商须知前附表”；</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2.2发生以下情况之一者，保证金不予退还：</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2.2.1 供应商在提交磋商文件截止时间后撤回磋商响应文件的；</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2.2.2供应商在磋商响应文件中提供虚假、无效证件或虚假响应资料的，隐瞒情况和不良行为记录等行为的；</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2.2.3除因不可抗力或竞争性磋商文件认可的情形以外，成交供应商不与采购人签订合同的；</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2.2.4 供应商与采购人、其他供应商或者采购代理机构恶意串通的；</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2.2.5报价严重偏离市场同类产品价格；</w:t>
      </w:r>
    </w:p>
    <w:p>
      <w:pPr>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2.2.6成交供应商不按规定的时间或拒绝按成交状态签订合同（即不按照磋商文件确定的合同文本以及采购标的、规格型号、采购金额、采购数量、技术和服务要求等事项签订采购合同的）。</w:t>
      </w:r>
    </w:p>
    <w:p>
      <w:pPr>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2.2.7将中标项目转让给他人或者在响应文件中未说明且未经招标采购单位同意，将中标项目分包给他人的；</w:t>
      </w:r>
    </w:p>
    <w:p>
      <w:pPr>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2.2.8投标保证金转为履约保证金后拒绝履行合同义务的；</w:t>
      </w:r>
    </w:p>
    <w:p>
      <w:pPr>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2.2.9法律法规规定的没收或者不予退还保证金的情形；</w:t>
      </w:r>
    </w:p>
    <w:p>
      <w:pPr>
        <w:spacing w:line="360" w:lineRule="auto"/>
        <w:ind w:firstLine="420" w:firstLineChars="200"/>
        <w:outlineLvl w:val="2"/>
        <w:rPr>
          <w:rFonts w:ascii="宋体" w:hAnsi="宋体" w:eastAsia="宋体" w:cs="宋体"/>
          <w:szCs w:val="21"/>
        </w:rPr>
      </w:pPr>
      <w:bookmarkStart w:id="87" w:name="_Toc15581_WPSOffice_Level3"/>
      <w:bookmarkStart w:id="88" w:name="_Toc9814_WPSOffice_Level3"/>
      <w:bookmarkStart w:id="89" w:name="_Toc17235_WPSOffice_Level3"/>
      <w:bookmarkStart w:id="90" w:name="_Toc19843"/>
      <w:r>
        <w:rPr>
          <w:rFonts w:hint="eastAsia" w:ascii="宋体" w:hAnsi="宋体" w:eastAsia="宋体" w:cs="宋体"/>
          <w:szCs w:val="21"/>
          <w:lang w:bidi="ar"/>
        </w:rPr>
        <w:t>3、报价要求</w:t>
      </w:r>
      <w:bookmarkEnd w:id="87"/>
      <w:bookmarkEnd w:id="88"/>
      <w:bookmarkEnd w:id="89"/>
      <w:bookmarkEnd w:id="90"/>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磋商报价包括：软件系统使用费、合同货物的税费、运杂费、保险费、包装费、装卸费及与货物有关的供方应纳的税费、食宿费、交通费、培训费、人工费、管理费、验收费、利润、风险费用、招标代理费及国家对中标单位征收的各种税费等所有一切费用，结算时总价不作调整。技术要求中规定的安装、调试和培训费用应包括在投标价格中。因成交供应商自身原因造成漏报、少报皆由其自行承担责任，采购人不再补偿。供应商应当根据磋商文件要求进行报价，供应商应当在《竞争性磋商初始报价函》、《分项明细报价表》等标明提供货物和服务的单价、总价以及分项报价。</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（1）本项目报价采用含增值税金额报价，投标总价不得超过项目预算金额或最高应答限价。</w:t>
      </w:r>
    </w:p>
    <w:p>
      <w:pPr>
        <w:spacing w:line="360" w:lineRule="auto"/>
        <w:ind w:firstLine="420" w:firstLineChars="200"/>
        <w:outlineLvl w:val="2"/>
        <w:rPr>
          <w:rFonts w:ascii="宋体" w:hAnsi="宋体" w:eastAsia="宋体" w:cs="宋体"/>
          <w:szCs w:val="21"/>
        </w:rPr>
      </w:pPr>
      <w:bookmarkStart w:id="91" w:name="_Toc26222_WPSOffice_Level3"/>
      <w:bookmarkStart w:id="92" w:name="_Toc29333"/>
      <w:bookmarkStart w:id="93" w:name="_Toc31389_WPSOffice_Level3"/>
      <w:bookmarkStart w:id="94" w:name="_Toc28279_WPSOffice_Level3"/>
      <w:r>
        <w:rPr>
          <w:rFonts w:hint="eastAsia" w:ascii="宋体" w:hAnsi="宋体" w:eastAsia="宋体" w:cs="宋体"/>
          <w:szCs w:val="21"/>
          <w:lang w:bidi="ar"/>
        </w:rPr>
        <w:t>4、修正错误</w:t>
      </w:r>
      <w:bookmarkEnd w:id="91"/>
      <w:bookmarkEnd w:id="92"/>
      <w:bookmarkEnd w:id="93"/>
      <w:bookmarkEnd w:id="94"/>
    </w:p>
    <w:p>
      <w:pPr>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响应报价有算术错误的，评审委员会按照以下原则对响应报价进行修正，修正的价格经供应商书面确认后具有约束力。供应商不接受修正价格的，评审委员会应当否决其响应。</w:t>
      </w:r>
    </w:p>
    <w:p>
      <w:pPr>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（一）响应文件中报价表内容与响应文件中相应内容不一致的，以报价表为准；</w:t>
      </w:r>
    </w:p>
    <w:p>
      <w:pPr>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（二）大写金额和小写金额不一致的，以大写金额为准；</w:t>
      </w:r>
    </w:p>
    <w:p>
      <w:pPr>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（三）单价金额小数点或者百分比有明显错位的，以报价表的总价为准，并修改单价；</w:t>
      </w:r>
    </w:p>
    <w:p>
      <w:pPr>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（四）总价金额与按单价汇总金额不一致的，以单价金额计算结果为准。</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同时出现两种以上不一致的，按照前款规定的顺序修正。修正后的报价按照本办法第五十一条第二款的规定经供应商确认后产生约束力，供应商不确认的，其响应无效。</w:t>
      </w:r>
    </w:p>
    <w:p>
      <w:pPr>
        <w:snapToGrid w:val="0"/>
        <w:spacing w:line="360" w:lineRule="auto"/>
        <w:ind w:firstLine="420" w:firstLineChars="200"/>
        <w:outlineLvl w:val="2"/>
        <w:rPr>
          <w:rFonts w:ascii="宋体" w:hAnsi="宋体" w:eastAsia="宋体" w:cs="宋体"/>
          <w:szCs w:val="21"/>
        </w:rPr>
      </w:pPr>
      <w:bookmarkStart w:id="95" w:name="_Toc17091_WPSOffice_Level3"/>
      <w:bookmarkStart w:id="96" w:name="_Toc18072_WPSOffice_Level3"/>
      <w:bookmarkStart w:id="97" w:name="_Toc30658_WPSOffice_Level3"/>
      <w:bookmarkStart w:id="98" w:name="_Toc27027"/>
      <w:r>
        <w:rPr>
          <w:rFonts w:hint="eastAsia" w:ascii="宋体" w:hAnsi="宋体" w:eastAsia="宋体" w:cs="宋体"/>
          <w:szCs w:val="21"/>
          <w:lang w:bidi="ar"/>
        </w:rPr>
        <w:t>5、提交磋商文件的份数和签署</w:t>
      </w:r>
      <w:bookmarkEnd w:id="95"/>
      <w:bookmarkEnd w:id="96"/>
      <w:bookmarkEnd w:id="97"/>
      <w:bookmarkEnd w:id="98"/>
    </w:p>
    <w:p>
      <w:pPr>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5.1供应商应当编制一份响应文件“正本”和供应商须知前附表所述份数的“副本”和“电子版”，副本为正本复印件。响应文件正本和副本如有不一致之处，以正本为准；纸质版文件与电子版文件不一致时，以纸质版文件为准。</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5.2在磋商文件正本中，竞争性磋商文件“第五章</w:t>
      </w:r>
      <w:r>
        <w:rPr>
          <w:rFonts w:hint="eastAsia" w:ascii="宋体" w:hAnsi="宋体" w:eastAsia="宋体" w:cs="宋体"/>
          <w:snapToGrid w:val="0"/>
          <w:szCs w:val="21"/>
          <w:lang w:bidi="ar"/>
        </w:rPr>
        <w:t xml:space="preserve"> </w:t>
      </w:r>
      <w:r>
        <w:rPr>
          <w:rFonts w:hint="eastAsia" w:ascii="宋体" w:hAnsi="宋体" w:eastAsia="宋体" w:cs="宋体"/>
          <w:szCs w:val="21"/>
          <w:lang w:bidi="ar"/>
        </w:rPr>
        <w:t>磋商响应文件格式要求”中规定签字、盖章的地方必须按其规定签字、盖章。</w:t>
      </w:r>
    </w:p>
    <w:p>
      <w:pPr>
        <w:snapToGrid w:val="0"/>
        <w:spacing w:line="360" w:lineRule="auto"/>
        <w:ind w:firstLine="420" w:firstLineChars="200"/>
        <w:outlineLvl w:val="2"/>
        <w:rPr>
          <w:rFonts w:ascii="宋体" w:hAnsi="宋体" w:eastAsia="宋体" w:cs="宋体"/>
          <w:szCs w:val="21"/>
        </w:rPr>
      </w:pPr>
      <w:bookmarkStart w:id="99" w:name="_Toc6109_WPSOffice_Level3"/>
      <w:bookmarkStart w:id="100" w:name="_Toc4393_WPSOffice_Level3"/>
      <w:bookmarkStart w:id="101" w:name="_Toc28079"/>
      <w:bookmarkStart w:id="102" w:name="_Toc3370_WPSOffice_Level3"/>
      <w:r>
        <w:rPr>
          <w:rFonts w:hint="eastAsia" w:ascii="宋体" w:hAnsi="宋体" w:eastAsia="宋体" w:cs="宋体"/>
          <w:szCs w:val="21"/>
          <w:lang w:bidi="ar"/>
        </w:rPr>
        <w:t>6、磋商文件的递交</w:t>
      </w:r>
      <w:bookmarkEnd w:id="99"/>
      <w:bookmarkEnd w:id="100"/>
      <w:bookmarkEnd w:id="101"/>
      <w:bookmarkEnd w:id="102"/>
    </w:p>
    <w:p>
      <w:pPr>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6.1磋商文件的密封与标记</w:t>
      </w:r>
    </w:p>
    <w:p>
      <w:pPr>
        <w:numPr>
          <w:ilvl w:val="0"/>
          <w:numId w:val="4"/>
        </w:numPr>
        <w:snapToGrid w:val="0"/>
        <w:spacing w:line="360" w:lineRule="auto"/>
        <w:ind w:firstLine="422" w:firstLineChars="200"/>
        <w:rPr>
          <w:rFonts w:ascii="宋体" w:hAnsi="宋体" w:eastAsia="宋体" w:cs="宋体"/>
          <w:b/>
          <w:bCs/>
          <w:szCs w:val="21"/>
          <w:lang w:bidi="ar"/>
        </w:rPr>
      </w:pPr>
      <w:r>
        <w:rPr>
          <w:rFonts w:hint="eastAsia" w:ascii="宋体" w:hAnsi="宋体" w:eastAsia="宋体" w:cs="宋体"/>
          <w:b/>
          <w:bCs/>
          <w:szCs w:val="21"/>
          <w:lang w:bidi="ar"/>
        </w:rPr>
        <w:t>纸质投标文件（含经济部分、技术部分、商务部分等所有内容）正本一份、副本二份密封封装在一起，封装面内容详见第五章格式；</w:t>
      </w:r>
    </w:p>
    <w:p>
      <w:pPr>
        <w:numPr>
          <w:ilvl w:val="0"/>
          <w:numId w:val="4"/>
        </w:numPr>
        <w:snapToGrid w:val="0"/>
        <w:spacing w:line="360" w:lineRule="auto"/>
        <w:ind w:firstLine="422" w:firstLineChars="200"/>
        <w:rPr>
          <w:rFonts w:ascii="宋体" w:hAnsi="宋体" w:eastAsia="宋体" w:cs="宋体"/>
          <w:b/>
          <w:bCs/>
          <w:szCs w:val="21"/>
          <w:lang w:bidi="ar"/>
        </w:rPr>
      </w:pPr>
      <w:r>
        <w:rPr>
          <w:rFonts w:hint="eastAsia" w:ascii="宋体" w:hAnsi="宋体" w:eastAsia="宋体" w:cs="宋体"/>
          <w:b/>
          <w:bCs/>
          <w:szCs w:val="21"/>
          <w:lang w:bidi="ar"/>
        </w:rPr>
        <w:t>电子文档一套（U盘装载；要求DOCX格式文件、PDF格式文件，电子档命名为公司名称+项目名称），单独封装，封装面内容详见第五章格式；</w:t>
      </w:r>
    </w:p>
    <w:p>
      <w:pPr>
        <w:numPr>
          <w:ilvl w:val="0"/>
          <w:numId w:val="4"/>
        </w:numPr>
        <w:snapToGrid w:val="0"/>
        <w:spacing w:line="360" w:lineRule="auto"/>
        <w:ind w:firstLine="422" w:firstLineChars="200"/>
        <w:rPr>
          <w:rFonts w:ascii="宋体" w:hAnsi="宋体" w:eastAsia="宋体" w:cs="宋体"/>
          <w:b/>
          <w:bCs/>
          <w:szCs w:val="21"/>
          <w:lang w:bidi="ar"/>
        </w:rPr>
      </w:pPr>
      <w:r>
        <w:rPr>
          <w:rFonts w:hint="eastAsia" w:ascii="宋体" w:hAnsi="宋体" w:eastAsia="宋体" w:cs="宋体"/>
          <w:b/>
          <w:bCs/>
          <w:szCs w:val="21"/>
          <w:lang w:bidi="ar"/>
        </w:rPr>
        <w:t>单独封装一份“竞争性磋商初始报价函”，封装面内容详见第五章格式；</w:t>
      </w:r>
    </w:p>
    <w:p>
      <w:pPr>
        <w:numPr>
          <w:ilvl w:val="0"/>
          <w:numId w:val="4"/>
        </w:numPr>
        <w:snapToGrid w:val="0"/>
        <w:spacing w:line="360" w:lineRule="auto"/>
        <w:ind w:firstLine="422" w:firstLineChars="200"/>
        <w:rPr>
          <w:rFonts w:ascii="宋体" w:hAnsi="宋体" w:eastAsia="宋体" w:cs="宋体"/>
          <w:b/>
          <w:bCs/>
          <w:szCs w:val="21"/>
          <w:lang w:bidi="ar"/>
        </w:rPr>
      </w:pPr>
      <w:r>
        <w:rPr>
          <w:rFonts w:hint="eastAsia" w:ascii="宋体" w:hAnsi="宋体" w:eastAsia="宋体" w:cs="宋体"/>
          <w:b/>
          <w:bCs/>
          <w:szCs w:val="21"/>
          <w:lang w:bidi="ar"/>
        </w:rPr>
        <w:t>每个标包的投标文件单独编写、密封（若划分标包）。</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6.2磋商文件投递截止时间：详见竞争性磋商公告。</w:t>
      </w:r>
    </w:p>
    <w:p>
      <w:pPr>
        <w:snapToGrid w:val="0"/>
        <w:spacing w:line="360" w:lineRule="auto"/>
        <w:ind w:firstLine="420" w:firstLineChars="200"/>
        <w:outlineLvl w:val="2"/>
        <w:rPr>
          <w:rFonts w:ascii="宋体" w:hAnsi="宋体" w:eastAsia="宋体" w:cs="宋体"/>
          <w:szCs w:val="21"/>
        </w:rPr>
      </w:pPr>
      <w:bookmarkStart w:id="103" w:name="_Toc4870"/>
      <w:bookmarkStart w:id="104" w:name="_Toc11102_WPSOffice_Level3"/>
      <w:bookmarkStart w:id="105" w:name="_Toc8309_WPSOffice_Level3"/>
      <w:bookmarkStart w:id="106" w:name="_Toc16070_WPSOffice_Level3"/>
      <w:r>
        <w:rPr>
          <w:rFonts w:hint="eastAsia" w:ascii="宋体" w:hAnsi="宋体" w:eastAsia="宋体" w:cs="宋体"/>
          <w:szCs w:val="21"/>
          <w:lang w:bidi="ar"/>
        </w:rPr>
        <w:t>7、磋商文件语言：简体中文</w:t>
      </w:r>
      <w:bookmarkEnd w:id="103"/>
      <w:bookmarkEnd w:id="104"/>
      <w:bookmarkEnd w:id="105"/>
      <w:bookmarkEnd w:id="106"/>
    </w:p>
    <w:p>
      <w:pPr>
        <w:snapToGrid w:val="0"/>
        <w:spacing w:line="360" w:lineRule="auto"/>
        <w:ind w:firstLine="420" w:firstLineChars="200"/>
        <w:outlineLvl w:val="2"/>
        <w:rPr>
          <w:rFonts w:ascii="宋体" w:hAnsi="宋体" w:eastAsia="宋体" w:cs="宋体"/>
          <w:szCs w:val="21"/>
        </w:rPr>
      </w:pPr>
      <w:bookmarkStart w:id="107" w:name="_Toc1836"/>
      <w:bookmarkStart w:id="108" w:name="_Toc874_WPSOffice_Level3"/>
      <w:bookmarkStart w:id="109" w:name="_Toc7863_WPSOffice_Level3"/>
      <w:bookmarkStart w:id="110" w:name="_Toc23649_WPSOffice_Level3"/>
      <w:r>
        <w:rPr>
          <w:rFonts w:hint="eastAsia" w:ascii="宋体" w:hAnsi="宋体" w:eastAsia="宋体" w:cs="宋体"/>
          <w:szCs w:val="21"/>
          <w:lang w:bidi="ar"/>
        </w:rPr>
        <w:t>8、供应商参与人员</w:t>
      </w:r>
      <w:bookmarkEnd w:id="107"/>
      <w:bookmarkEnd w:id="108"/>
      <w:bookmarkEnd w:id="109"/>
      <w:bookmarkEnd w:id="110"/>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各个供应商可派1-2名代表参与磋商，至少1人应为法定代表人或具有法定代表人授权委托书的授权代表。</w:t>
      </w:r>
    </w:p>
    <w:p>
      <w:pPr>
        <w:snapToGrid w:val="0"/>
        <w:spacing w:line="360" w:lineRule="auto"/>
        <w:ind w:firstLine="422" w:firstLineChars="200"/>
        <w:outlineLvl w:val="2"/>
        <w:rPr>
          <w:rFonts w:ascii="宋体" w:hAnsi="宋体" w:eastAsia="宋体" w:cs="宋体"/>
          <w:b/>
          <w:bCs/>
          <w:szCs w:val="21"/>
        </w:rPr>
      </w:pPr>
      <w:bookmarkStart w:id="111" w:name="_Toc13875_WPSOffice_Level3"/>
      <w:bookmarkStart w:id="112" w:name="_Toc26830_WPSOffice_Level3"/>
      <w:bookmarkStart w:id="113" w:name="_Toc21164"/>
      <w:bookmarkStart w:id="114" w:name="_Toc17731_WPSOffice_Level3"/>
      <w:r>
        <w:rPr>
          <w:rFonts w:hint="eastAsia" w:ascii="宋体" w:hAnsi="宋体" w:eastAsia="宋体" w:cs="宋体"/>
          <w:b/>
          <w:bCs/>
          <w:szCs w:val="21"/>
          <w:lang w:bidi="ar"/>
        </w:rPr>
        <w:t>9、无效磋商、废标</w:t>
      </w:r>
      <w:bookmarkEnd w:id="111"/>
      <w:bookmarkEnd w:id="112"/>
      <w:bookmarkEnd w:id="113"/>
      <w:bookmarkEnd w:id="114"/>
    </w:p>
    <w:p>
      <w:pPr>
        <w:snapToGrid w:val="0"/>
        <w:spacing w:line="360" w:lineRule="auto"/>
        <w:ind w:firstLine="422" w:firstLineChars="200"/>
        <w:rPr>
          <w:rFonts w:ascii="宋体" w:hAnsi="宋体" w:eastAsia="宋体" w:cs="宋体"/>
          <w:b/>
          <w:bCs/>
          <w:szCs w:val="21"/>
        </w:rPr>
      </w:pPr>
      <w:r>
        <w:rPr>
          <w:rFonts w:hint="eastAsia" w:ascii="宋体" w:hAnsi="宋体" w:eastAsia="宋体" w:cs="宋体"/>
          <w:b/>
          <w:bCs/>
          <w:szCs w:val="21"/>
          <w:lang w:bidi="ar"/>
        </w:rPr>
        <w:t>供应商发生以下条款情况之一者，视为无效磋商、废标，其磋商响应文件将被拒绝：</w:t>
      </w:r>
    </w:p>
    <w:p>
      <w:pPr>
        <w:snapToGrid w:val="0"/>
        <w:spacing w:line="360" w:lineRule="auto"/>
        <w:ind w:firstLine="422" w:firstLineChars="200"/>
        <w:rPr>
          <w:rFonts w:ascii="宋体" w:hAnsi="宋体" w:eastAsia="宋体" w:cs="宋体"/>
          <w:b/>
          <w:bCs/>
          <w:szCs w:val="21"/>
        </w:rPr>
      </w:pPr>
      <w:r>
        <w:rPr>
          <w:rFonts w:hint="eastAsia" w:ascii="宋体" w:hAnsi="宋体" w:eastAsia="宋体" w:cs="宋体"/>
          <w:b/>
          <w:bCs/>
          <w:szCs w:val="21"/>
          <w:lang w:bidi="ar"/>
        </w:rPr>
        <w:t>9.1不符合规定的基本资格条件或特定资格条件；</w:t>
      </w:r>
    </w:p>
    <w:p>
      <w:pPr>
        <w:snapToGrid w:val="0"/>
        <w:spacing w:line="360" w:lineRule="auto"/>
        <w:ind w:firstLine="413" w:firstLineChars="196"/>
        <w:rPr>
          <w:rFonts w:ascii="宋体" w:hAnsi="宋体" w:eastAsia="宋体" w:cs="宋体"/>
          <w:b/>
          <w:bCs/>
          <w:szCs w:val="21"/>
        </w:rPr>
      </w:pPr>
      <w:r>
        <w:rPr>
          <w:rFonts w:hint="eastAsia" w:ascii="宋体" w:hAnsi="宋体" w:eastAsia="宋体" w:cs="宋体"/>
          <w:b/>
          <w:bCs/>
          <w:szCs w:val="21"/>
          <w:lang w:bidi="ar"/>
        </w:rPr>
        <w:t>9.2法定代表人或其授权代表未参加磋商，磋商响应文件无单位名称、法定代表人或法定代表人委托的代理人的签字并加盖公章；</w:t>
      </w:r>
    </w:p>
    <w:p>
      <w:pPr>
        <w:snapToGrid w:val="0"/>
        <w:spacing w:line="360" w:lineRule="auto"/>
        <w:ind w:firstLine="422" w:firstLineChars="200"/>
        <w:rPr>
          <w:rFonts w:ascii="宋体" w:hAnsi="宋体" w:eastAsia="宋体" w:cs="宋体"/>
          <w:b/>
          <w:bCs/>
          <w:szCs w:val="21"/>
        </w:rPr>
      </w:pPr>
      <w:r>
        <w:rPr>
          <w:rFonts w:hint="eastAsia" w:ascii="宋体" w:hAnsi="宋体" w:eastAsia="宋体" w:cs="宋体"/>
          <w:b/>
          <w:bCs/>
          <w:szCs w:val="21"/>
          <w:lang w:bidi="ar"/>
        </w:rPr>
        <w:t>9.3供应商未按照竞争性磋商文件的要求缴纳足额的保证金；</w:t>
      </w:r>
    </w:p>
    <w:p>
      <w:pPr>
        <w:snapToGrid w:val="0"/>
        <w:spacing w:line="360" w:lineRule="auto"/>
        <w:ind w:firstLine="422" w:firstLineChars="200"/>
        <w:rPr>
          <w:rFonts w:ascii="宋体" w:hAnsi="宋体" w:eastAsia="宋体" w:cs="宋体"/>
          <w:b/>
          <w:bCs/>
          <w:szCs w:val="21"/>
        </w:rPr>
      </w:pPr>
      <w:r>
        <w:rPr>
          <w:rFonts w:hint="eastAsia" w:ascii="宋体" w:hAnsi="宋体" w:eastAsia="宋体" w:cs="宋体"/>
          <w:b/>
          <w:bCs/>
          <w:szCs w:val="21"/>
          <w:lang w:bidi="ar"/>
        </w:rPr>
        <w:t>9.4磋商响应文件不按规定密封、签字、盖章；</w:t>
      </w:r>
    </w:p>
    <w:p>
      <w:pPr>
        <w:snapToGrid w:val="0"/>
        <w:spacing w:line="360" w:lineRule="auto"/>
        <w:ind w:firstLine="422" w:firstLineChars="200"/>
        <w:rPr>
          <w:rFonts w:ascii="宋体" w:hAnsi="宋体" w:eastAsia="宋体" w:cs="宋体"/>
          <w:b/>
          <w:bCs/>
          <w:szCs w:val="21"/>
        </w:rPr>
      </w:pPr>
      <w:r>
        <w:rPr>
          <w:rFonts w:hint="eastAsia" w:ascii="宋体" w:hAnsi="宋体" w:eastAsia="宋体" w:cs="宋体"/>
          <w:b/>
          <w:bCs/>
          <w:szCs w:val="21"/>
          <w:lang w:bidi="ar"/>
        </w:rPr>
        <w:t>9.5报价严重偏离市场同类产品价格；</w:t>
      </w:r>
    </w:p>
    <w:p>
      <w:pPr>
        <w:snapToGrid w:val="0"/>
        <w:spacing w:line="360" w:lineRule="auto"/>
        <w:ind w:firstLine="422" w:firstLineChars="200"/>
        <w:rPr>
          <w:rFonts w:ascii="宋体" w:hAnsi="宋体" w:eastAsia="宋体" w:cs="宋体"/>
          <w:b/>
          <w:bCs/>
          <w:szCs w:val="21"/>
        </w:rPr>
      </w:pPr>
      <w:r>
        <w:rPr>
          <w:rFonts w:hint="eastAsia" w:ascii="宋体" w:hAnsi="宋体" w:eastAsia="宋体" w:cs="宋体"/>
          <w:b/>
          <w:bCs/>
          <w:szCs w:val="21"/>
          <w:lang w:bidi="ar"/>
        </w:rPr>
        <w:t>9.6 最后报价高于第一次报价或最高限价或项目预算金额；</w:t>
      </w:r>
    </w:p>
    <w:p>
      <w:pPr>
        <w:snapToGrid w:val="0"/>
        <w:spacing w:line="360" w:lineRule="auto"/>
        <w:ind w:firstLine="422" w:firstLineChars="200"/>
        <w:rPr>
          <w:rFonts w:ascii="宋体" w:hAnsi="宋体" w:eastAsia="宋体" w:cs="宋体"/>
          <w:b/>
          <w:bCs/>
          <w:szCs w:val="21"/>
        </w:rPr>
      </w:pPr>
      <w:r>
        <w:rPr>
          <w:rFonts w:hint="eastAsia" w:ascii="宋体" w:hAnsi="宋体" w:eastAsia="宋体" w:cs="宋体"/>
          <w:b/>
          <w:bCs/>
          <w:szCs w:val="21"/>
          <w:lang w:bidi="ar"/>
        </w:rPr>
        <w:t>9.7磋商响应文件未按规定格式和要求填写，内容不全或字迹模糊，辨认不清影响评审、推荐成交候选人；</w:t>
      </w:r>
    </w:p>
    <w:p>
      <w:pPr>
        <w:snapToGrid w:val="0"/>
        <w:spacing w:line="360" w:lineRule="auto"/>
        <w:ind w:firstLine="422" w:firstLineChars="200"/>
        <w:rPr>
          <w:rFonts w:ascii="宋体" w:hAnsi="宋体" w:eastAsia="宋体" w:cs="宋体"/>
          <w:b/>
          <w:bCs/>
          <w:szCs w:val="21"/>
          <w:lang w:bidi="ar"/>
        </w:rPr>
      </w:pPr>
      <w:r>
        <w:rPr>
          <w:rFonts w:hint="eastAsia" w:ascii="宋体" w:hAnsi="宋体" w:eastAsia="宋体" w:cs="宋体"/>
          <w:b/>
          <w:bCs/>
          <w:szCs w:val="21"/>
          <w:lang w:bidi="ar"/>
        </w:rPr>
        <w:t>9.8供应商的磋商响应文件内容有与国家现行法律法规相违背的内容，或附有采购人无法接受的条件。</w:t>
      </w:r>
    </w:p>
    <w:p>
      <w:pPr>
        <w:spacing w:line="440" w:lineRule="exact"/>
        <w:ind w:firstLine="422" w:firstLineChars="200"/>
        <w:outlineLvl w:val="2"/>
        <w:rPr>
          <w:rFonts w:ascii="宋体" w:hAnsi="宋体" w:eastAsia="宋体" w:cs="宋体"/>
          <w:szCs w:val="21"/>
        </w:rPr>
      </w:pPr>
      <w:r>
        <w:rPr>
          <w:rFonts w:hint="eastAsia" w:ascii="宋体" w:hAnsi="宋体" w:eastAsia="宋体" w:cs="宋体"/>
          <w:b/>
          <w:szCs w:val="21"/>
        </w:rPr>
        <w:t>10、特别说明</w:t>
      </w:r>
      <w:r>
        <w:rPr>
          <w:rFonts w:hint="eastAsia" w:ascii="宋体" w:hAnsi="宋体" w:eastAsia="宋体" w:cs="宋体"/>
          <w:szCs w:val="21"/>
        </w:rPr>
        <w:t>：</w:t>
      </w:r>
    </w:p>
    <w:p>
      <w:pPr>
        <w:spacing w:line="440" w:lineRule="exact"/>
        <w:ind w:firstLine="422" w:firstLineChars="200"/>
        <w:rPr>
          <w:rFonts w:ascii="宋体" w:hAnsi="宋体" w:eastAsia="宋体" w:cs="宋体"/>
          <w:b/>
          <w:szCs w:val="21"/>
          <w:u w:val="single"/>
        </w:rPr>
      </w:pPr>
      <w:r>
        <w:rPr>
          <w:rFonts w:hint="eastAsia" w:ascii="宋体" w:hAnsi="宋体" w:eastAsia="宋体" w:cs="宋体"/>
          <w:b/>
          <w:szCs w:val="21"/>
          <w:u w:val="single"/>
        </w:rPr>
        <w:t>10.1.多家供应商参加投标，如其中两家或两家以上供应商的法定代表人为同一人或相互之间存在投资关系且达到控股的，相关投标均无效。多家供应商提供的是同一品牌的，按照财政部令第87号相关规定执行。综合评分得分相同的，报价较低者列为排名靠前的中标候选人；报价相同时，技术部分得分较高的列为排名靠前的中标候选人；均相同时，由磋商小组集体决定。法规法律另有明文规定的，从其规定。</w:t>
      </w:r>
    </w:p>
    <w:p>
      <w:pPr>
        <w:spacing w:line="440" w:lineRule="exact"/>
        <w:ind w:firstLine="422" w:firstLineChars="200"/>
        <w:rPr>
          <w:rFonts w:ascii="宋体" w:hAnsi="宋体" w:eastAsia="宋体" w:cs="宋体"/>
          <w:b/>
          <w:szCs w:val="21"/>
          <w:u w:val="single"/>
        </w:rPr>
      </w:pPr>
      <w:r>
        <w:rPr>
          <w:rFonts w:hint="eastAsia" w:ascii="宋体" w:hAnsi="宋体" w:eastAsia="宋体" w:cs="宋体"/>
          <w:b/>
          <w:szCs w:val="21"/>
          <w:u w:val="single"/>
        </w:rPr>
        <w:t>10.2.供应商投标所使用的资格、资质、信誉、荣誉、认证等必须为本法人所拥有，且在有效期内。法规法律另有明文规定的，从其规定。</w:t>
      </w:r>
    </w:p>
    <w:p>
      <w:pPr>
        <w:pStyle w:val="20"/>
        <w:snapToGrid w:val="0"/>
        <w:spacing w:before="120" w:line="440" w:lineRule="exact"/>
        <w:ind w:firstLine="422" w:firstLineChars="200"/>
        <w:rPr>
          <w:rFonts w:hAnsi="宋体" w:eastAsia="宋体" w:cs="宋体"/>
          <w:b/>
          <w:szCs w:val="21"/>
          <w:u w:val="single"/>
        </w:rPr>
      </w:pPr>
      <w:r>
        <w:rPr>
          <w:rFonts w:hint="eastAsia" w:hAnsi="宋体" w:eastAsia="宋体" w:cs="宋体"/>
          <w:b/>
          <w:szCs w:val="21"/>
          <w:u w:val="single"/>
        </w:rPr>
        <w:t>10.3.供应商应仔细阅读磋商文件的所有内容，按照磋商文件的要求提交响应文件，并对所提供的全部资料的真实性承担法律责任。</w:t>
      </w:r>
    </w:p>
    <w:p>
      <w:pPr>
        <w:pStyle w:val="20"/>
        <w:snapToGrid w:val="0"/>
        <w:spacing w:before="120" w:line="440" w:lineRule="exact"/>
        <w:ind w:firstLine="422" w:firstLineChars="200"/>
        <w:rPr>
          <w:rFonts w:hAnsi="宋体" w:eastAsia="宋体" w:cs="宋体"/>
          <w:b/>
          <w:szCs w:val="21"/>
          <w:u w:val="single"/>
        </w:rPr>
      </w:pPr>
      <w:r>
        <w:rPr>
          <w:rFonts w:hint="eastAsia" w:hAnsi="宋体" w:eastAsia="宋体" w:cs="宋体"/>
          <w:b/>
          <w:szCs w:val="21"/>
          <w:u w:val="single"/>
        </w:rPr>
        <w:t>10.4.供应商在投标活动中提供任何虚假材料，其投标无效。供应商的以下行为属于提供虚假材料：</w:t>
      </w:r>
    </w:p>
    <w:p>
      <w:pPr>
        <w:pStyle w:val="20"/>
        <w:snapToGrid w:val="0"/>
        <w:spacing w:before="120" w:line="440" w:lineRule="exact"/>
        <w:ind w:firstLine="422" w:firstLineChars="200"/>
        <w:rPr>
          <w:rFonts w:hAnsi="宋体" w:eastAsia="宋体" w:cs="宋体"/>
          <w:b/>
          <w:szCs w:val="21"/>
          <w:u w:val="single"/>
        </w:rPr>
      </w:pPr>
      <w:r>
        <w:rPr>
          <w:rFonts w:hint="eastAsia" w:hAnsi="宋体" w:eastAsia="宋体" w:cs="宋体"/>
          <w:b/>
          <w:szCs w:val="21"/>
          <w:u w:val="single"/>
        </w:rPr>
        <w:t>（1）供应商提供的资格、资质、信誉、荣誉、认证等不是本法人所拥有；</w:t>
      </w:r>
    </w:p>
    <w:p>
      <w:pPr>
        <w:pStyle w:val="20"/>
        <w:snapToGrid w:val="0"/>
        <w:spacing w:before="120" w:line="440" w:lineRule="exact"/>
        <w:ind w:firstLine="422" w:firstLineChars="200"/>
        <w:rPr>
          <w:rFonts w:hAnsi="宋体" w:eastAsia="宋体" w:cs="宋体"/>
          <w:b/>
          <w:szCs w:val="21"/>
          <w:u w:val="single"/>
        </w:rPr>
      </w:pPr>
      <w:r>
        <w:rPr>
          <w:rFonts w:hint="eastAsia" w:hAnsi="宋体" w:eastAsia="宋体" w:cs="宋体"/>
          <w:b/>
          <w:szCs w:val="21"/>
          <w:u w:val="single"/>
        </w:rPr>
        <w:t>（2）需提供样品的，样品与响应文件的技术参数不符的；</w:t>
      </w:r>
    </w:p>
    <w:p>
      <w:pPr>
        <w:pStyle w:val="20"/>
        <w:snapToGrid w:val="0"/>
        <w:spacing w:before="120" w:line="440" w:lineRule="exact"/>
        <w:ind w:firstLine="422" w:firstLineChars="200"/>
        <w:rPr>
          <w:rFonts w:hAnsi="宋体" w:eastAsia="宋体" w:cs="宋体"/>
          <w:b/>
          <w:szCs w:val="21"/>
          <w:u w:val="single"/>
        </w:rPr>
      </w:pPr>
      <w:r>
        <w:rPr>
          <w:rFonts w:hint="eastAsia" w:hAnsi="宋体" w:eastAsia="宋体" w:cs="宋体"/>
          <w:b/>
          <w:szCs w:val="21"/>
          <w:u w:val="single"/>
        </w:rPr>
        <w:t>（3）响应文件的技术参数与实际提供货物不符的；</w:t>
      </w:r>
    </w:p>
    <w:p>
      <w:pPr>
        <w:pStyle w:val="20"/>
        <w:snapToGrid w:val="0"/>
        <w:spacing w:before="120" w:line="440" w:lineRule="exact"/>
        <w:ind w:firstLine="422" w:firstLineChars="200"/>
        <w:rPr>
          <w:rFonts w:hAnsi="宋体" w:eastAsia="宋体" w:cs="宋体"/>
          <w:b/>
          <w:szCs w:val="21"/>
          <w:u w:val="single"/>
        </w:rPr>
      </w:pPr>
      <w:r>
        <w:rPr>
          <w:rFonts w:hint="eastAsia" w:hAnsi="宋体" w:eastAsia="宋体" w:cs="宋体"/>
          <w:b/>
          <w:szCs w:val="21"/>
          <w:u w:val="single"/>
        </w:rPr>
        <w:t>（4）提供虚假的授权文书、证明、截图等；</w:t>
      </w:r>
    </w:p>
    <w:p>
      <w:pPr>
        <w:spacing w:line="440" w:lineRule="exact"/>
        <w:ind w:firstLine="422" w:firstLineChars="200"/>
        <w:rPr>
          <w:rFonts w:ascii="宋体" w:hAnsi="宋体" w:eastAsia="宋体" w:cs="宋体"/>
          <w:b/>
          <w:szCs w:val="21"/>
          <w:u w:val="single"/>
        </w:rPr>
      </w:pPr>
      <w:r>
        <w:rPr>
          <w:rFonts w:hint="eastAsia" w:ascii="宋体" w:hAnsi="宋体" w:eastAsia="宋体" w:cs="宋体"/>
          <w:b/>
          <w:szCs w:val="21"/>
          <w:u w:val="single"/>
        </w:rPr>
        <w:t>（5）法规法律另有明文规定的，从其规定。</w:t>
      </w:r>
    </w:p>
    <w:p>
      <w:pPr>
        <w:spacing w:line="440" w:lineRule="exact"/>
        <w:ind w:firstLine="422" w:firstLineChars="200"/>
        <w:rPr>
          <w:rFonts w:ascii="宋体" w:hAnsi="宋体" w:eastAsia="宋体" w:cs="宋体"/>
          <w:szCs w:val="21"/>
        </w:rPr>
      </w:pPr>
      <w:r>
        <w:rPr>
          <w:rFonts w:hint="eastAsia" w:ascii="宋体" w:hAnsi="宋体" w:eastAsia="宋体" w:cs="宋体"/>
          <w:b/>
          <w:szCs w:val="21"/>
          <w:u w:val="single"/>
        </w:rPr>
        <w:t>10.5.供应商在投标活动中提供任何虚假材料,其投标无效，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标后发现的,中标人须依照《中华人民共和国消费者权益保护法》第49条之规定双倍赔偿采购人，且民事赔偿并不免除违法供应商的行政与刑事责任。</w:t>
      </w:r>
    </w:p>
    <w:p>
      <w:pPr>
        <w:adjustRightInd w:val="0"/>
        <w:spacing w:after="100" w:line="360" w:lineRule="auto"/>
        <w:ind w:firstLine="482" w:firstLineChars="200"/>
        <w:textAlignment w:val="baseline"/>
        <w:outlineLvl w:val="1"/>
        <w:rPr>
          <w:rFonts w:ascii="宋体" w:hAnsi="宋体" w:eastAsia="宋体" w:cs="宋体"/>
          <w:b/>
          <w:bCs/>
          <w:sz w:val="24"/>
          <w:lang w:bidi="ar"/>
        </w:rPr>
      </w:pPr>
      <w:bookmarkStart w:id="115" w:name="_Toc342913393"/>
      <w:bookmarkStart w:id="116" w:name="_Toc15323_WPSOffice_Level2"/>
      <w:bookmarkStart w:id="117" w:name="_Toc102227319"/>
      <w:bookmarkStart w:id="118" w:name="_Toc5670"/>
      <w:bookmarkStart w:id="119" w:name="_Toc6434_WPSOffice_Level2"/>
      <w:bookmarkStart w:id="120" w:name="_Toc179714298"/>
      <w:bookmarkStart w:id="121" w:name="_Toc7260"/>
      <w:bookmarkStart w:id="122" w:name="_Toc403569780"/>
      <w:bookmarkStart w:id="123" w:name="_Toc31860"/>
      <w:r>
        <w:rPr>
          <w:rFonts w:hint="eastAsia" w:ascii="宋体" w:hAnsi="宋体" w:eastAsia="宋体" w:cs="宋体"/>
          <w:b/>
          <w:bCs/>
          <w:sz w:val="24"/>
          <w:lang w:bidi="ar"/>
        </w:rPr>
        <w:t>四、磋商程序</w:t>
      </w:r>
      <w:bookmarkEnd w:id="115"/>
      <w:bookmarkEnd w:id="116"/>
      <w:bookmarkEnd w:id="117"/>
      <w:bookmarkEnd w:id="118"/>
      <w:bookmarkEnd w:id="119"/>
      <w:bookmarkEnd w:id="120"/>
      <w:bookmarkEnd w:id="121"/>
      <w:bookmarkEnd w:id="122"/>
      <w:bookmarkEnd w:id="123"/>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本次磋商采取两轮报价方式进行。</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lang w:bidi="ar"/>
        </w:rPr>
        <w:t>1、第一轮公开报价</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1.1采购代理机构按磋商文件规定的时间、地点主持磋商，采购人代表、供应商代表及有关工作人员参加。</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1.2供应商参加磋商的代表必须在供应商签到表上签到以证明其出席。</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1.3第一轮公开报价前，由已经签到的供应商推荐两名代表查验所有磋商申请文件的密封情况，并当众报告查验结果，确认无误并签字后由主持人拆封，进行第一次公开报价。</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1.4第一轮公开报价将当众宣读供应商名称、报价价格、书面补充、修改和撤回报价的通知以及采购机构认为适当的其他内容。</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1.5采购代理机构将对第一轮报价做书面记录，并在第一轮公开报价后要求供应商法定代表人或供应商授权代表在书面记录上签字确认。</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lang w:bidi="ar"/>
        </w:rPr>
        <w:t>2、初步审查</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2.1在正式磋商前，由磋商小组对各供应商的资格条件和相应情况进行初步审查，审查的内容详见“初步审查标准”，完全满足初步审查标准（初步审查标准包含资格评审标准、符合性评审标准）的前提下，才能参与正式磋商。</w:t>
      </w:r>
    </w:p>
    <w:p>
      <w:pPr>
        <w:widowControl/>
        <w:spacing w:line="360" w:lineRule="auto"/>
        <w:ind w:firstLine="422" w:firstLineChars="200"/>
        <w:jc w:val="left"/>
        <w:rPr>
          <w:rFonts w:ascii="宋体" w:hAnsi="宋体" w:eastAsia="宋体" w:cs="宋体"/>
          <w:b/>
          <w:bCs/>
          <w:szCs w:val="21"/>
        </w:rPr>
      </w:pPr>
      <w:r>
        <w:rPr>
          <w:rFonts w:hint="eastAsia" w:ascii="宋体" w:hAnsi="宋体" w:eastAsia="宋体" w:cs="宋体"/>
          <w:b/>
          <w:bCs/>
          <w:szCs w:val="21"/>
          <w:lang w:bidi="ar"/>
        </w:rPr>
        <w:t>※各供应商须提供“初步审查标准”表中要求的所有证明文件，只有在完全符合要求的前提下，才能参与正式磋商。</w:t>
      </w:r>
    </w:p>
    <w:p>
      <w:pPr>
        <w:spacing w:line="360" w:lineRule="auto"/>
        <w:ind w:firstLine="482" w:firstLineChars="200"/>
        <w:rPr>
          <w:rFonts w:ascii="宋体" w:hAnsi="宋体" w:eastAsia="宋体" w:cs="宋体"/>
          <w:b/>
          <w:bCs/>
          <w:szCs w:val="21"/>
        </w:rPr>
      </w:pPr>
      <w:bookmarkStart w:id="124" w:name="_Toc28558"/>
      <w:r>
        <w:rPr>
          <w:rFonts w:hint="eastAsia" w:ascii="宋体" w:hAnsi="宋体" w:eastAsia="宋体" w:cs="宋体"/>
          <w:b/>
          <w:bCs/>
          <w:sz w:val="24"/>
          <w:lang w:bidi="ar"/>
        </w:rPr>
        <w:t>※初步审查标准</w:t>
      </w:r>
      <w:bookmarkEnd w:id="124"/>
    </w:p>
    <w:p>
      <w:pPr>
        <w:pStyle w:val="185"/>
        <w:numPr>
          <w:ilvl w:val="1"/>
          <w:numId w:val="0"/>
        </w:numPr>
        <w:tabs>
          <w:tab w:val="left" w:pos="360"/>
        </w:tabs>
        <w:spacing w:before="0" w:after="0" w:line="360" w:lineRule="auto"/>
        <w:ind w:left="438" w:hanging="438" w:hangingChars="204"/>
        <w:outlineLvl w:val="2"/>
        <w:rPr>
          <w:rFonts w:ascii="宋体" w:hAnsi="宋体" w:eastAsia="宋体" w:cs="宋体"/>
          <w:b/>
          <w:spacing w:val="2"/>
          <w:sz w:val="21"/>
          <w:szCs w:val="21"/>
        </w:rPr>
      </w:pPr>
      <w:bookmarkStart w:id="125" w:name="_Toc25732"/>
      <w:bookmarkStart w:id="126" w:name="_Toc13704"/>
      <w:bookmarkStart w:id="127" w:name="_Toc29089"/>
      <w:r>
        <w:rPr>
          <w:rFonts w:hint="eastAsia" w:ascii="宋体" w:hAnsi="宋体" w:eastAsia="宋体" w:cs="宋体"/>
          <w:b/>
          <w:spacing w:val="2"/>
          <w:sz w:val="21"/>
          <w:szCs w:val="21"/>
        </w:rPr>
        <w:t>2.1.1资格评审标准表</w:t>
      </w:r>
      <w:bookmarkEnd w:id="125"/>
      <w:bookmarkEnd w:id="126"/>
      <w:bookmarkEnd w:id="127"/>
    </w:p>
    <w:tbl>
      <w:tblPr>
        <w:tblStyle w:val="38"/>
        <w:tblW w:w="86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2"/>
        <w:gridCol w:w="675"/>
        <w:gridCol w:w="1095"/>
        <w:gridCol w:w="65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blHeader/>
          <w:jc w:val="center"/>
        </w:trPr>
        <w:tc>
          <w:tcPr>
            <w:tcW w:w="1007" w:type="dxa"/>
            <w:gridSpan w:val="2"/>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条款号</w:t>
            </w:r>
          </w:p>
        </w:tc>
        <w:tc>
          <w:tcPr>
            <w:tcW w:w="1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评审因素</w:t>
            </w:r>
          </w:p>
        </w:tc>
        <w:tc>
          <w:tcPr>
            <w:tcW w:w="65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3" w:hRule="atLeast"/>
          <w:jc w:val="center"/>
        </w:trPr>
        <w:tc>
          <w:tcPr>
            <w:tcW w:w="332" w:type="dxa"/>
            <w:vMerge w:val="restart"/>
            <w:tcBorders>
              <w:top w:val="nil"/>
              <w:right w:val="single" w:color="auto" w:sz="4" w:space="0"/>
            </w:tcBorders>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1</w:t>
            </w:r>
          </w:p>
        </w:tc>
        <w:tc>
          <w:tcPr>
            <w:tcW w:w="675" w:type="dxa"/>
            <w:vMerge w:val="restart"/>
            <w:tcBorders>
              <w:top w:val="nil"/>
              <w:right w:val="single" w:color="auto" w:sz="4" w:space="0"/>
            </w:tcBorders>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资格评审标准</w:t>
            </w:r>
          </w:p>
        </w:tc>
        <w:tc>
          <w:tcPr>
            <w:tcW w:w="1095"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eastAsia="宋体" w:cs="宋体"/>
                <w:b/>
                <w:kern w:val="0"/>
                <w:szCs w:val="21"/>
              </w:rPr>
            </w:pPr>
            <w:r>
              <w:rPr>
                <w:rFonts w:hint="eastAsia" w:ascii="宋体" w:hAnsi="宋体" w:eastAsia="宋体" w:cs="宋体"/>
                <w:b/>
                <w:kern w:val="0"/>
                <w:szCs w:val="21"/>
              </w:rPr>
              <w:t>政府采购法第二十二条</w:t>
            </w:r>
          </w:p>
        </w:tc>
        <w:tc>
          <w:tcPr>
            <w:tcW w:w="65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rPr>
            </w:pPr>
            <w:r>
              <w:rPr>
                <w:rFonts w:hint="eastAsia" w:ascii="宋体" w:hAnsi="宋体" w:eastAsia="宋体" w:cs="宋体"/>
                <w:b/>
                <w:bCs/>
              </w:rPr>
              <w:t>（一）具有独立承担民事责任的能力，投标人根据自身情况提供下列证明材料：</w:t>
            </w:r>
          </w:p>
          <w:p>
            <w:pPr>
              <w:ind w:firstLine="420" w:firstLineChars="200"/>
              <w:rPr>
                <w:rFonts w:ascii="宋体" w:hAnsi="宋体" w:eastAsia="宋体" w:cs="宋体"/>
              </w:rPr>
            </w:pPr>
            <w:r>
              <w:rPr>
                <w:rFonts w:hint="eastAsia" w:ascii="宋体" w:hAnsi="宋体" w:eastAsia="宋体" w:cs="宋体"/>
              </w:rPr>
              <w:t>（1）【营业执照（登记证书）副本复印件（注：①在有效期内；②具有独立法人资格；）、组织机构代码证副本复印件加盖鲜章（注：①在有效期内）】或国家新颁发的营业执照（登记证书）复印件加盖鲜章（有效期内）；</w:t>
            </w:r>
          </w:p>
          <w:p>
            <w:pPr>
              <w:ind w:firstLine="420" w:firstLineChars="200"/>
              <w:rPr>
                <w:rFonts w:ascii="宋体" w:hAnsi="宋体" w:eastAsia="宋体" w:cs="宋体"/>
              </w:rPr>
            </w:pPr>
            <w:r>
              <w:rPr>
                <w:rFonts w:hint="eastAsia" w:ascii="宋体" w:hAnsi="宋体" w:eastAsia="宋体" w:cs="宋体"/>
              </w:rPr>
              <w:t>（2）其他组织提供具有承担民事责任的能力的证明材料复印件；</w:t>
            </w:r>
          </w:p>
          <w:p>
            <w:pPr>
              <w:ind w:firstLine="420" w:firstLineChars="200"/>
              <w:rPr>
                <w:rFonts w:ascii="宋体" w:hAnsi="宋体" w:eastAsia="宋体" w:cs="宋体"/>
              </w:rPr>
            </w:pPr>
            <w:r>
              <w:rPr>
                <w:rFonts w:hint="eastAsia" w:ascii="宋体" w:hAnsi="宋体" w:eastAsia="宋体" w:cs="宋体"/>
              </w:rPr>
              <w:t>（3）自然人提供身份证复印件。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0" w:hRule="atLeast"/>
          <w:jc w:val="center"/>
        </w:trPr>
        <w:tc>
          <w:tcPr>
            <w:tcW w:w="332" w:type="dxa"/>
            <w:vMerge w:val="continue"/>
            <w:tcBorders>
              <w:bottom w:val="single" w:color="auto" w:sz="4" w:space="0"/>
              <w:right w:val="single" w:color="auto" w:sz="4" w:space="0"/>
            </w:tcBorders>
            <w:vAlign w:val="center"/>
          </w:tcPr>
          <w:p>
            <w:pPr>
              <w:snapToGrid w:val="0"/>
              <w:spacing w:line="360" w:lineRule="auto"/>
              <w:jc w:val="center"/>
              <w:rPr>
                <w:rFonts w:ascii="宋体" w:hAnsi="宋体" w:eastAsia="宋体" w:cs="宋体"/>
                <w:b/>
                <w:szCs w:val="21"/>
              </w:rPr>
            </w:pPr>
          </w:p>
        </w:tc>
        <w:tc>
          <w:tcPr>
            <w:tcW w:w="675" w:type="dxa"/>
            <w:vMerge w:val="continue"/>
            <w:tcBorders>
              <w:bottom w:val="single" w:color="auto" w:sz="4" w:space="0"/>
              <w:right w:val="single" w:color="auto" w:sz="4" w:space="0"/>
            </w:tcBorders>
            <w:vAlign w:val="center"/>
          </w:tcPr>
          <w:p>
            <w:pPr>
              <w:snapToGrid w:val="0"/>
              <w:spacing w:line="360" w:lineRule="auto"/>
              <w:jc w:val="center"/>
              <w:rPr>
                <w:rFonts w:ascii="宋体" w:hAnsi="宋体" w:eastAsia="宋体" w:cs="宋体"/>
                <w:b/>
                <w:szCs w:val="21"/>
              </w:rPr>
            </w:pPr>
          </w:p>
        </w:tc>
        <w:tc>
          <w:tcPr>
            <w:tcW w:w="1095"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kern w:val="0"/>
                <w:szCs w:val="21"/>
              </w:rPr>
            </w:pPr>
          </w:p>
        </w:tc>
        <w:tc>
          <w:tcPr>
            <w:tcW w:w="65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rPr>
            </w:pPr>
            <w:r>
              <w:rPr>
                <w:rFonts w:hint="eastAsia" w:ascii="宋体" w:hAnsi="宋体" w:eastAsia="宋体" w:cs="宋体"/>
                <w:b/>
                <w:bCs/>
              </w:rPr>
              <w:t>（二）具有良好的商业信誉和健全的财务会计制度，投标人根据自身情况提供下列证明材料：</w:t>
            </w:r>
          </w:p>
          <w:p>
            <w:pPr>
              <w:ind w:firstLine="420" w:firstLineChars="200"/>
              <w:rPr>
                <w:rFonts w:ascii="宋体" w:hAnsi="宋体" w:eastAsia="宋体" w:cs="宋体"/>
                <w:lang w:val="zh-CN"/>
              </w:rPr>
            </w:pPr>
            <w:r>
              <w:rPr>
                <w:rFonts w:hint="eastAsia" w:ascii="宋体" w:hAnsi="宋体" w:eastAsia="宋体" w:cs="宋体"/>
                <w:lang w:val="zh-CN"/>
              </w:rPr>
              <w:t>（1）20</w:t>
            </w:r>
            <w:r>
              <w:rPr>
                <w:rFonts w:hint="eastAsia" w:ascii="宋体" w:hAnsi="宋体" w:eastAsia="宋体" w:cs="宋体"/>
              </w:rPr>
              <w:t>20</w:t>
            </w:r>
            <w:r>
              <w:rPr>
                <w:rFonts w:hint="eastAsia" w:ascii="宋体" w:hAnsi="宋体" w:eastAsia="宋体" w:cs="宋体"/>
                <w:lang w:val="zh-CN"/>
              </w:rPr>
              <w:t>或</w:t>
            </w:r>
            <w:r>
              <w:rPr>
                <w:rFonts w:hint="eastAsia" w:ascii="宋体" w:hAnsi="宋体" w:eastAsia="宋体" w:cs="宋体"/>
              </w:rPr>
              <w:t>2021</w:t>
            </w:r>
            <w:r>
              <w:rPr>
                <w:rFonts w:hint="eastAsia" w:ascii="宋体" w:hAnsi="宋体" w:eastAsia="宋体" w:cs="宋体"/>
                <w:lang w:val="zh-CN"/>
              </w:rPr>
              <w:t>年度财务状况证明文件（投标人可提供以下证明）：①投标人内部出具的财务报表或第三方机构出具财务审计报告（20</w:t>
            </w:r>
            <w:r>
              <w:rPr>
                <w:rFonts w:hint="eastAsia" w:ascii="宋体" w:hAnsi="宋体" w:eastAsia="宋体" w:cs="宋体"/>
              </w:rPr>
              <w:t>20</w:t>
            </w:r>
            <w:r>
              <w:rPr>
                <w:rFonts w:hint="eastAsia" w:ascii="宋体" w:hAnsi="宋体" w:eastAsia="宋体" w:cs="宋体"/>
                <w:lang w:val="zh-CN"/>
              </w:rPr>
              <w:t>或</w:t>
            </w:r>
            <w:r>
              <w:rPr>
                <w:rFonts w:hint="eastAsia" w:ascii="宋体" w:hAnsi="宋体" w:eastAsia="宋体" w:cs="宋体"/>
              </w:rPr>
              <w:t>2021</w:t>
            </w:r>
            <w:r>
              <w:rPr>
                <w:rFonts w:hint="eastAsia" w:ascii="宋体" w:hAnsi="宋体" w:eastAsia="宋体" w:cs="宋体"/>
                <w:lang w:val="zh-CN"/>
              </w:rPr>
              <w:t>年度）复印件；②新成立公司（2</w:t>
            </w:r>
            <w:r>
              <w:rPr>
                <w:rFonts w:hint="eastAsia" w:ascii="宋体" w:hAnsi="宋体" w:eastAsia="宋体" w:cs="宋体"/>
              </w:rPr>
              <w:t>022</w:t>
            </w:r>
            <w:r>
              <w:rPr>
                <w:rFonts w:hint="eastAsia" w:ascii="宋体" w:hAnsi="宋体" w:eastAsia="宋体" w:cs="宋体"/>
                <w:lang w:val="zh-CN"/>
              </w:rPr>
              <w:t>年</w:t>
            </w:r>
            <w:r>
              <w:rPr>
                <w:rFonts w:hint="eastAsia" w:ascii="宋体" w:hAnsi="宋体" w:eastAsia="宋体" w:cs="宋体"/>
              </w:rPr>
              <w:t>1</w:t>
            </w:r>
            <w:r>
              <w:rPr>
                <w:rFonts w:hint="eastAsia" w:ascii="宋体" w:hAnsi="宋体" w:eastAsia="宋体" w:cs="宋体"/>
                <w:lang w:val="zh-CN"/>
              </w:rPr>
              <w:t>月1日以后注册登记，以营业执照（登记证书）注册时间为准）可提供在工商备案的公司章程及公司财务制度。【格式可自拟】。</w:t>
            </w:r>
          </w:p>
          <w:p>
            <w:pPr>
              <w:ind w:firstLine="420" w:firstLineChars="200"/>
              <w:rPr>
                <w:rFonts w:ascii="宋体" w:hAnsi="宋体" w:eastAsia="宋体" w:cs="宋体"/>
              </w:rPr>
            </w:pPr>
            <w:r>
              <w:rPr>
                <w:rFonts w:hint="eastAsia" w:ascii="宋体" w:hAnsi="宋体" w:eastAsia="宋体" w:cs="宋体"/>
              </w:rPr>
              <w:t>（2）</w:t>
            </w:r>
            <w:r>
              <w:rPr>
                <w:rFonts w:hint="eastAsia" w:ascii="宋体" w:hAnsi="宋体" w:eastAsia="宋体" w:cs="宋体"/>
                <w:lang w:val="zh-CN"/>
              </w:rPr>
              <w:t>具有良好的商业信誉提供以下证明材料：①投标人自行提供相关证明材料或承诺书原件【格式可自拟】。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32" w:type="dxa"/>
            <w:vMerge w:val="continue"/>
            <w:tcBorders>
              <w:bottom w:val="single" w:color="auto" w:sz="4" w:space="0"/>
              <w:right w:val="single" w:color="auto" w:sz="4" w:space="0"/>
            </w:tcBorders>
            <w:vAlign w:val="center"/>
          </w:tcPr>
          <w:p>
            <w:pPr>
              <w:snapToGrid w:val="0"/>
              <w:spacing w:line="360" w:lineRule="auto"/>
              <w:jc w:val="center"/>
              <w:rPr>
                <w:rFonts w:ascii="宋体" w:hAnsi="宋体" w:eastAsia="宋体" w:cs="宋体"/>
                <w:b/>
                <w:szCs w:val="21"/>
              </w:rPr>
            </w:pPr>
          </w:p>
        </w:tc>
        <w:tc>
          <w:tcPr>
            <w:tcW w:w="675" w:type="dxa"/>
            <w:vMerge w:val="continue"/>
            <w:tcBorders>
              <w:bottom w:val="single" w:color="auto" w:sz="4" w:space="0"/>
              <w:right w:val="single" w:color="auto" w:sz="4" w:space="0"/>
            </w:tcBorders>
            <w:vAlign w:val="center"/>
          </w:tcPr>
          <w:p>
            <w:pPr>
              <w:snapToGrid w:val="0"/>
              <w:spacing w:line="360" w:lineRule="auto"/>
              <w:jc w:val="center"/>
              <w:rPr>
                <w:rFonts w:ascii="宋体" w:hAnsi="宋体" w:eastAsia="宋体" w:cs="宋体"/>
                <w:b/>
                <w:szCs w:val="21"/>
              </w:rPr>
            </w:pPr>
          </w:p>
        </w:tc>
        <w:tc>
          <w:tcPr>
            <w:tcW w:w="1095"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kern w:val="0"/>
                <w:szCs w:val="21"/>
              </w:rPr>
            </w:pPr>
          </w:p>
        </w:tc>
        <w:tc>
          <w:tcPr>
            <w:tcW w:w="65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rPr>
            </w:pPr>
            <w:r>
              <w:rPr>
                <w:rFonts w:hint="eastAsia" w:ascii="宋体" w:hAnsi="宋体" w:eastAsia="宋体" w:cs="宋体"/>
                <w:b/>
                <w:bCs/>
              </w:rPr>
              <w:t>（三）具有履行合同所必需的设备和专业技术能力，投标人根据自身情况提供下列证明材料：</w:t>
            </w:r>
          </w:p>
          <w:p>
            <w:pPr>
              <w:ind w:firstLine="420" w:firstLineChars="200"/>
              <w:rPr>
                <w:rFonts w:ascii="宋体" w:hAnsi="宋体" w:eastAsia="宋体" w:cs="宋体"/>
              </w:rPr>
            </w:pPr>
            <w:r>
              <w:rPr>
                <w:rFonts w:hint="eastAsia" w:ascii="宋体" w:hAnsi="宋体" w:eastAsia="宋体" w:cs="宋体"/>
                <w:lang w:val="zh-CN"/>
              </w:rPr>
              <w:t>（1）投标人自行提供相关拟派人员证书及拟投入设备表证明材料或提供承诺函。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40" w:hRule="atLeast"/>
          <w:jc w:val="center"/>
        </w:trPr>
        <w:tc>
          <w:tcPr>
            <w:tcW w:w="332" w:type="dxa"/>
            <w:vMerge w:val="continue"/>
            <w:tcBorders>
              <w:bottom w:val="single" w:color="auto" w:sz="4" w:space="0"/>
              <w:right w:val="single" w:color="auto" w:sz="4" w:space="0"/>
            </w:tcBorders>
            <w:vAlign w:val="center"/>
          </w:tcPr>
          <w:p>
            <w:pPr>
              <w:snapToGrid w:val="0"/>
              <w:spacing w:line="360" w:lineRule="auto"/>
              <w:jc w:val="center"/>
              <w:rPr>
                <w:rFonts w:ascii="宋体" w:hAnsi="宋体" w:eastAsia="宋体" w:cs="宋体"/>
                <w:b/>
                <w:szCs w:val="21"/>
              </w:rPr>
            </w:pPr>
          </w:p>
        </w:tc>
        <w:tc>
          <w:tcPr>
            <w:tcW w:w="675" w:type="dxa"/>
            <w:vMerge w:val="continue"/>
            <w:tcBorders>
              <w:bottom w:val="single" w:color="auto" w:sz="4" w:space="0"/>
              <w:right w:val="single" w:color="auto" w:sz="4" w:space="0"/>
            </w:tcBorders>
            <w:vAlign w:val="center"/>
          </w:tcPr>
          <w:p>
            <w:pPr>
              <w:snapToGrid w:val="0"/>
              <w:spacing w:line="360" w:lineRule="auto"/>
              <w:jc w:val="center"/>
              <w:rPr>
                <w:rFonts w:ascii="宋体" w:hAnsi="宋体" w:eastAsia="宋体" w:cs="宋体"/>
                <w:b/>
                <w:szCs w:val="21"/>
              </w:rPr>
            </w:pPr>
          </w:p>
        </w:tc>
        <w:tc>
          <w:tcPr>
            <w:tcW w:w="1095"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kern w:val="0"/>
                <w:szCs w:val="21"/>
              </w:rPr>
            </w:pPr>
          </w:p>
        </w:tc>
        <w:tc>
          <w:tcPr>
            <w:tcW w:w="65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rPr>
            </w:pPr>
            <w:r>
              <w:rPr>
                <w:rFonts w:hint="eastAsia" w:ascii="宋体" w:hAnsi="宋体" w:eastAsia="宋体" w:cs="宋体"/>
                <w:b/>
                <w:bCs/>
              </w:rPr>
              <w:t>（四）有依法缴纳税收和社会保障资金的良好记录，投标人根据自身情况提供下列证明材料：</w:t>
            </w:r>
          </w:p>
          <w:p>
            <w:pPr>
              <w:ind w:firstLine="420" w:firstLineChars="200"/>
              <w:rPr>
                <w:rFonts w:ascii="宋体" w:hAnsi="宋体" w:eastAsia="宋体" w:cs="宋体"/>
                <w:lang w:val="zh-CN"/>
              </w:rPr>
            </w:pPr>
            <w:r>
              <w:rPr>
                <w:rFonts w:hint="eastAsia" w:ascii="宋体" w:hAnsi="宋体" w:eastAsia="宋体" w:cs="宋体"/>
                <w:lang w:val="zh-CN"/>
              </w:rPr>
              <w:t>（</w:t>
            </w:r>
            <w:r>
              <w:rPr>
                <w:rFonts w:hint="eastAsia" w:ascii="宋体" w:hAnsi="宋体" w:eastAsia="宋体" w:cs="宋体"/>
              </w:rPr>
              <w:t>1</w:t>
            </w:r>
            <w:r>
              <w:rPr>
                <w:rFonts w:hint="eastAsia" w:ascii="宋体" w:hAnsi="宋体" w:eastAsia="宋体" w:cs="宋体"/>
                <w:lang w:val="zh-CN"/>
              </w:rPr>
              <w:t>）缴纳税收证明材料：①税务登记证副本复印件（注：1.在有效期内；2.复印件加盖公章）或国家新颁发的营业执照（登记证书）复印件加盖鲜章（有效期内）；②投标人提供</w:t>
            </w:r>
            <w:r>
              <w:rPr>
                <w:rFonts w:hint="eastAsia" w:ascii="宋体" w:hAnsi="宋体" w:eastAsia="宋体" w:cs="宋体"/>
              </w:rPr>
              <w:t>2021</w:t>
            </w:r>
            <w:r>
              <w:rPr>
                <w:rFonts w:hint="eastAsia" w:ascii="宋体" w:hAnsi="宋体" w:eastAsia="宋体" w:cs="宋体"/>
                <w:lang w:val="zh-CN"/>
              </w:rPr>
              <w:t>年</w:t>
            </w:r>
            <w:r>
              <w:rPr>
                <w:rFonts w:hint="eastAsia" w:ascii="宋体" w:hAnsi="宋体" w:eastAsia="宋体" w:cs="宋体"/>
              </w:rPr>
              <w:t>7</w:t>
            </w:r>
            <w:r>
              <w:rPr>
                <w:rFonts w:hint="eastAsia" w:ascii="宋体" w:hAnsi="宋体" w:eastAsia="宋体" w:cs="宋体"/>
                <w:lang w:val="zh-CN"/>
              </w:rPr>
              <w:t>月1日以后任意一月的缴纳税收的银行电子回单或者税务部门出具的纳税证明或完税证明（注：复印件加盖鲜章）③备注：免税企业、机构、等社会力量需提供相关证明文件。</w:t>
            </w:r>
          </w:p>
          <w:p>
            <w:pPr>
              <w:ind w:firstLine="420" w:firstLineChars="200"/>
              <w:rPr>
                <w:rFonts w:ascii="宋体" w:hAnsi="宋体" w:eastAsia="宋体" w:cs="宋体"/>
              </w:rPr>
            </w:pPr>
            <w:r>
              <w:rPr>
                <w:rFonts w:hint="eastAsia" w:ascii="宋体" w:hAnsi="宋体" w:eastAsia="宋体" w:cs="宋体"/>
                <w:lang w:val="zh-CN"/>
              </w:rPr>
              <w:t>（</w:t>
            </w:r>
            <w:r>
              <w:rPr>
                <w:rFonts w:hint="eastAsia" w:ascii="宋体" w:hAnsi="宋体" w:eastAsia="宋体" w:cs="宋体"/>
              </w:rPr>
              <w:t>2</w:t>
            </w:r>
            <w:r>
              <w:rPr>
                <w:rFonts w:hint="eastAsia" w:ascii="宋体" w:hAnsi="宋体" w:eastAsia="宋体" w:cs="宋体"/>
                <w:lang w:val="zh-CN"/>
              </w:rPr>
              <w:t>）缴纳社会保障资金：①投标人提供社保部门出具的202</w:t>
            </w:r>
            <w:r>
              <w:rPr>
                <w:rFonts w:hint="eastAsia" w:ascii="宋体" w:hAnsi="宋体" w:eastAsia="宋体" w:cs="宋体"/>
              </w:rPr>
              <w:t>1</w:t>
            </w:r>
            <w:r>
              <w:rPr>
                <w:rFonts w:hint="eastAsia" w:ascii="宋体" w:hAnsi="宋体" w:eastAsia="宋体" w:cs="宋体"/>
                <w:lang w:val="zh-CN"/>
              </w:rPr>
              <w:t>年</w:t>
            </w:r>
            <w:r>
              <w:rPr>
                <w:rFonts w:hint="eastAsia" w:ascii="宋体" w:hAnsi="宋体" w:eastAsia="宋体" w:cs="宋体"/>
              </w:rPr>
              <w:t>7</w:t>
            </w:r>
            <w:r>
              <w:rPr>
                <w:rFonts w:hint="eastAsia" w:ascii="宋体" w:hAnsi="宋体" w:eastAsia="宋体" w:cs="宋体"/>
                <w:lang w:val="zh-CN"/>
              </w:rPr>
              <w:t>月1日以后任意一月社保缴纳的证明材料（注：缴纳的银行电子回单或以社保部门出具的为准）。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332" w:type="dxa"/>
            <w:vMerge w:val="continue"/>
            <w:tcBorders>
              <w:bottom w:val="single" w:color="auto" w:sz="4" w:space="0"/>
              <w:right w:val="single" w:color="auto" w:sz="4" w:space="0"/>
            </w:tcBorders>
            <w:vAlign w:val="center"/>
          </w:tcPr>
          <w:p>
            <w:pPr>
              <w:snapToGrid w:val="0"/>
              <w:spacing w:line="360" w:lineRule="auto"/>
              <w:jc w:val="center"/>
              <w:rPr>
                <w:rFonts w:ascii="宋体" w:hAnsi="宋体" w:eastAsia="宋体" w:cs="宋体"/>
                <w:b/>
                <w:szCs w:val="21"/>
              </w:rPr>
            </w:pPr>
          </w:p>
        </w:tc>
        <w:tc>
          <w:tcPr>
            <w:tcW w:w="675" w:type="dxa"/>
            <w:vMerge w:val="continue"/>
            <w:tcBorders>
              <w:bottom w:val="single" w:color="auto" w:sz="4" w:space="0"/>
              <w:right w:val="single" w:color="auto" w:sz="4" w:space="0"/>
            </w:tcBorders>
            <w:vAlign w:val="center"/>
          </w:tcPr>
          <w:p>
            <w:pPr>
              <w:snapToGrid w:val="0"/>
              <w:spacing w:line="360" w:lineRule="auto"/>
              <w:jc w:val="center"/>
              <w:rPr>
                <w:rFonts w:ascii="宋体" w:hAnsi="宋体" w:eastAsia="宋体" w:cs="宋体"/>
                <w:b/>
                <w:szCs w:val="21"/>
              </w:rPr>
            </w:pPr>
          </w:p>
        </w:tc>
        <w:tc>
          <w:tcPr>
            <w:tcW w:w="1095"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kern w:val="0"/>
                <w:szCs w:val="21"/>
              </w:rPr>
            </w:pPr>
          </w:p>
        </w:tc>
        <w:tc>
          <w:tcPr>
            <w:tcW w:w="65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rPr>
            </w:pPr>
            <w:r>
              <w:rPr>
                <w:rFonts w:hint="eastAsia" w:ascii="宋体" w:hAnsi="宋体" w:eastAsia="宋体" w:cs="宋体"/>
                <w:b/>
                <w:bCs/>
              </w:rPr>
              <w:t>（五）参加政府采购活动前三年内，在经营活动中没有重大违法记录，投标人根据自身情况提供下列证明材料：</w:t>
            </w:r>
          </w:p>
          <w:p>
            <w:pPr>
              <w:ind w:firstLine="420" w:firstLineChars="200"/>
              <w:rPr>
                <w:rFonts w:ascii="宋体" w:hAnsi="宋体" w:eastAsia="宋体" w:cs="宋体"/>
              </w:rPr>
            </w:pPr>
            <w:r>
              <w:rPr>
                <w:rFonts w:hint="eastAsia" w:ascii="宋体" w:hAnsi="宋体" w:eastAsia="宋体" w:cs="宋体"/>
                <w:lang w:val="zh-CN"/>
              </w:rPr>
              <w:t>（1）投标人参加政府采购活动前三年内，在经营活动中没有重大违法记录的书面声明材料。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jc w:val="center"/>
        </w:trPr>
        <w:tc>
          <w:tcPr>
            <w:tcW w:w="332"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szCs w:val="21"/>
              </w:rPr>
            </w:pPr>
          </w:p>
        </w:tc>
        <w:tc>
          <w:tcPr>
            <w:tcW w:w="67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kern w:val="0"/>
                <w:szCs w:val="21"/>
              </w:rPr>
            </w:pPr>
            <w:r>
              <w:rPr>
                <w:rFonts w:hint="eastAsia" w:ascii="宋体" w:hAnsi="宋体" w:eastAsia="宋体" w:cs="宋体"/>
                <w:b/>
                <w:kern w:val="0"/>
                <w:szCs w:val="21"/>
              </w:rPr>
              <w:t>信誉要求</w:t>
            </w:r>
          </w:p>
        </w:tc>
        <w:tc>
          <w:tcPr>
            <w:tcW w:w="650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22" w:firstLineChars="200"/>
              <w:rPr>
                <w:rFonts w:ascii="宋体" w:hAnsi="宋体" w:eastAsia="宋体" w:cs="宋体"/>
                <w:b/>
                <w:szCs w:val="21"/>
              </w:rPr>
            </w:pPr>
            <w:r>
              <w:rPr>
                <w:rFonts w:hint="eastAsia" w:ascii="宋体" w:hAnsi="宋体" w:eastAsia="宋体" w:cs="宋体"/>
                <w:b/>
                <w:kern w:val="0"/>
                <w:szCs w:val="21"/>
              </w:rPr>
              <w:t>未被信用中国网站列入失信被执行人名单、企业经营异常名录、重大税收违法案件当事人名单，</w:t>
            </w:r>
            <w:r>
              <w:rPr>
                <w:rFonts w:hint="eastAsia" w:ascii="宋体" w:hAnsi="宋体" w:eastAsia="宋体" w:cs="宋体"/>
                <w:b/>
                <w:kern w:val="0"/>
                <w:szCs w:val="21"/>
                <w:lang w:eastAsia="zh-CN"/>
              </w:rPr>
              <w:t>西藏自治区政府采购网</w:t>
            </w:r>
            <w:r>
              <w:rPr>
                <w:rFonts w:hint="eastAsia" w:ascii="宋体" w:hAnsi="宋体" w:eastAsia="宋体" w:cs="宋体"/>
                <w:b/>
                <w:kern w:val="0"/>
                <w:szCs w:val="21"/>
              </w:rPr>
              <w:t>未被列入政府采购严重违法失信行为记录名单，中国裁判文书网企业主体及法定代表人2019年至今无行贿犯罪记录。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jc w:val="center"/>
        </w:trPr>
        <w:tc>
          <w:tcPr>
            <w:tcW w:w="332" w:type="dxa"/>
            <w:tcBorders>
              <w:top w:val="single" w:color="auto" w:sz="4" w:space="0"/>
              <w:right w:val="single" w:color="auto" w:sz="4" w:space="0"/>
            </w:tcBorders>
            <w:vAlign w:val="center"/>
          </w:tcPr>
          <w:p>
            <w:pPr>
              <w:snapToGrid w:val="0"/>
              <w:spacing w:line="360" w:lineRule="auto"/>
              <w:jc w:val="center"/>
              <w:rPr>
                <w:rFonts w:ascii="宋体" w:hAnsi="宋体" w:eastAsia="宋体" w:cs="宋体"/>
                <w:b/>
                <w:szCs w:val="21"/>
              </w:rPr>
            </w:pPr>
          </w:p>
        </w:tc>
        <w:tc>
          <w:tcPr>
            <w:tcW w:w="675" w:type="dxa"/>
            <w:tcBorders>
              <w:top w:val="single" w:color="auto" w:sz="4" w:space="0"/>
              <w:right w:val="single" w:color="auto" w:sz="4" w:space="0"/>
            </w:tcBorders>
            <w:vAlign w:val="center"/>
          </w:tcPr>
          <w:p>
            <w:pPr>
              <w:snapToGrid w:val="0"/>
              <w:spacing w:line="360" w:lineRule="auto"/>
              <w:jc w:val="center"/>
              <w:rPr>
                <w:rFonts w:ascii="宋体" w:hAnsi="宋体" w:eastAsia="宋体" w:cs="宋体"/>
                <w:b/>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kern w:val="0"/>
                <w:szCs w:val="21"/>
              </w:rPr>
            </w:pPr>
            <w:r>
              <w:rPr>
                <w:rFonts w:hint="eastAsia" w:ascii="宋体" w:hAnsi="宋体" w:eastAsia="宋体" w:cs="宋体"/>
                <w:b/>
                <w:kern w:val="0"/>
                <w:szCs w:val="21"/>
              </w:rPr>
              <w:t>特定资格要求</w:t>
            </w:r>
          </w:p>
        </w:tc>
        <w:tc>
          <w:tcPr>
            <w:tcW w:w="6506" w:type="dxa"/>
            <w:tcBorders>
              <w:top w:val="single" w:color="auto" w:sz="4" w:space="0"/>
              <w:left w:val="single" w:color="auto" w:sz="4" w:space="0"/>
              <w:bottom w:val="single" w:color="auto" w:sz="4" w:space="0"/>
              <w:right w:val="single" w:color="auto" w:sz="4" w:space="0"/>
            </w:tcBorders>
            <w:vAlign w:val="center"/>
          </w:tcPr>
          <w:p>
            <w:pPr>
              <w:spacing w:line="360" w:lineRule="auto"/>
              <w:ind w:left="210"/>
              <w:jc w:val="left"/>
              <w:rPr>
                <w:rFonts w:ascii="宋体" w:hAnsi="宋体" w:eastAsia="宋体" w:cs="宋体"/>
                <w:sz w:val="24"/>
                <w:highlight w:val="none"/>
              </w:rPr>
            </w:pPr>
            <w:r>
              <w:rPr>
                <w:rFonts w:hint="eastAsia" w:ascii="宋体" w:hAnsi="宋体" w:eastAsia="宋体" w:cs="宋体"/>
                <w:sz w:val="24"/>
                <w:highlight w:val="none"/>
              </w:rPr>
              <w:t>（1）供应商须在西藏自治区会计师事务所库名单内 。</w:t>
            </w:r>
          </w:p>
          <w:p>
            <w:pPr>
              <w:spacing w:line="360" w:lineRule="auto"/>
              <w:jc w:val="left"/>
              <w:rPr>
                <w:rFonts w:ascii="宋体" w:hAnsi="宋体" w:eastAsia="宋体" w:cs="宋体"/>
                <w:sz w:val="24"/>
                <w:highlight w:val="none"/>
              </w:rPr>
            </w:pPr>
            <w:r>
              <w:rPr>
                <w:rFonts w:hint="eastAsia"/>
                <w:highlight w:val="none"/>
              </w:rPr>
              <w:t xml:space="preserve">  </w:t>
            </w:r>
            <w:r>
              <w:rPr>
                <w:rFonts w:hint="eastAsia" w:ascii="宋体" w:hAnsi="宋体" w:eastAsia="宋体" w:cs="宋体"/>
                <w:sz w:val="24"/>
                <w:highlight w:val="none"/>
              </w:rPr>
              <w:t>（2）供应商具有省级以上（含省级）财政部门颁发的有效的《会计师事务所执业证书》</w:t>
            </w:r>
          </w:p>
          <w:p>
            <w:pPr>
              <w:spacing w:line="240" w:lineRule="exact"/>
              <w:ind w:firstLine="422" w:firstLineChars="200"/>
              <w:rPr>
                <w:rFonts w:ascii="宋体" w:hAnsi="宋体" w:eastAsia="宋体" w:cs="宋体"/>
                <w:b/>
                <w:kern w:val="0"/>
                <w:szCs w:val="21"/>
              </w:rPr>
            </w:pPr>
            <w:r>
              <w:rPr>
                <w:rFonts w:hint="eastAsia" w:ascii="宋体" w:hAnsi="宋体" w:eastAsia="宋体" w:cs="宋体"/>
                <w:b/>
                <w:kern w:val="0"/>
                <w:szCs w:val="21"/>
              </w:rPr>
              <w:t>提供相关证书或证明截图的复印件</w:t>
            </w:r>
          </w:p>
        </w:tc>
      </w:tr>
    </w:tbl>
    <w:p>
      <w:pPr>
        <w:spacing w:line="360" w:lineRule="auto"/>
        <w:ind w:firstLine="422" w:firstLineChars="200"/>
        <w:rPr>
          <w:rFonts w:ascii="宋体" w:hAnsi="宋体" w:eastAsia="宋体" w:cs="宋体"/>
          <w:b/>
          <w:bCs/>
          <w:szCs w:val="21"/>
        </w:rPr>
      </w:pPr>
    </w:p>
    <w:p>
      <w:pPr>
        <w:spacing w:line="360" w:lineRule="auto"/>
        <w:ind w:firstLine="422" w:firstLineChars="200"/>
        <w:rPr>
          <w:rFonts w:ascii="宋体" w:hAnsi="宋体" w:eastAsia="宋体" w:cs="宋体"/>
        </w:rPr>
      </w:pPr>
      <w:r>
        <w:rPr>
          <w:rFonts w:hint="eastAsia" w:ascii="宋体" w:hAnsi="宋体" w:eastAsia="宋体" w:cs="宋体"/>
          <w:b/>
          <w:bCs/>
          <w:szCs w:val="21"/>
        </w:rPr>
        <w:t>注：上述资格评审标准在开标结束后，由采购人代表或采购代理机构进行评审，</w:t>
      </w:r>
      <w:r>
        <w:rPr>
          <w:rFonts w:hint="eastAsia" w:ascii="宋体" w:hAnsi="宋体" w:eastAsia="宋体" w:cs="宋体"/>
          <w:b/>
          <w:szCs w:val="21"/>
        </w:rPr>
        <w:t>全部满足为合格，任意一条不满足为不合格，</w:t>
      </w:r>
      <w:r>
        <w:rPr>
          <w:rFonts w:hint="eastAsia" w:ascii="宋体" w:hAnsi="宋体" w:eastAsia="宋体" w:cs="宋体"/>
          <w:b/>
          <w:bCs/>
          <w:szCs w:val="21"/>
        </w:rPr>
        <w:t>不合格的单位，将做否决响应处理，不进入后续评审环节！</w:t>
      </w:r>
    </w:p>
    <w:p>
      <w:pPr>
        <w:pStyle w:val="185"/>
        <w:numPr>
          <w:ilvl w:val="1"/>
          <w:numId w:val="0"/>
        </w:numPr>
        <w:tabs>
          <w:tab w:val="left" w:pos="360"/>
        </w:tabs>
        <w:spacing w:before="0" w:after="0" w:line="360" w:lineRule="auto"/>
        <w:outlineLvl w:val="2"/>
        <w:rPr>
          <w:rFonts w:ascii="宋体" w:hAnsi="宋体" w:eastAsia="宋体" w:cs="宋体"/>
          <w:b/>
          <w:spacing w:val="2"/>
          <w:sz w:val="21"/>
          <w:szCs w:val="21"/>
        </w:rPr>
      </w:pPr>
      <w:bookmarkStart w:id="128" w:name="_Toc16228"/>
      <w:bookmarkStart w:id="129" w:name="_Toc22246"/>
      <w:bookmarkStart w:id="130" w:name="_Toc15355"/>
      <w:r>
        <w:rPr>
          <w:rFonts w:hint="eastAsia" w:ascii="宋体" w:hAnsi="宋体" w:eastAsia="宋体" w:cs="宋体"/>
          <w:b/>
          <w:spacing w:val="2"/>
          <w:sz w:val="21"/>
          <w:szCs w:val="21"/>
        </w:rPr>
        <w:t>2.1.2符合性评审标准表</w:t>
      </w:r>
      <w:bookmarkEnd w:id="128"/>
      <w:bookmarkEnd w:id="129"/>
      <w:bookmarkEnd w:id="130"/>
    </w:p>
    <w:tbl>
      <w:tblPr>
        <w:tblStyle w:val="38"/>
        <w:tblpPr w:leftFromText="180" w:rightFromText="180" w:vertAnchor="text" w:horzAnchor="page" w:tblpXSpec="center" w:tblpY="57"/>
        <w:tblOverlap w:val="never"/>
        <w:tblW w:w="87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7"/>
        <w:gridCol w:w="675"/>
        <w:gridCol w:w="1973"/>
        <w:gridCol w:w="57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blHeader/>
          <w:jc w:val="center"/>
        </w:trPr>
        <w:tc>
          <w:tcPr>
            <w:tcW w:w="1002"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条款号</w:t>
            </w:r>
          </w:p>
        </w:tc>
        <w:tc>
          <w:tcPr>
            <w:tcW w:w="19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评审因素</w:t>
            </w:r>
          </w:p>
        </w:tc>
        <w:tc>
          <w:tcPr>
            <w:tcW w:w="5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327" w:type="dxa"/>
            <w:vMerge w:val="restart"/>
            <w:tcBorders>
              <w:top w:val="single" w:color="auto" w:sz="4" w:space="0"/>
              <w:right w:val="single" w:color="auto" w:sz="4" w:space="0"/>
            </w:tcBorders>
            <w:vAlign w:val="center"/>
          </w:tcPr>
          <w:p>
            <w:pPr>
              <w:spacing w:line="360" w:lineRule="auto"/>
              <w:jc w:val="center"/>
              <w:rPr>
                <w:rFonts w:ascii="宋体" w:hAnsi="宋体" w:eastAsia="宋体" w:cs="宋体"/>
                <w:b/>
                <w:szCs w:val="21"/>
              </w:rPr>
            </w:pPr>
            <w:r>
              <w:rPr>
                <w:rFonts w:hint="eastAsia" w:ascii="宋体" w:hAnsi="宋体" w:eastAsia="宋体" w:cs="宋体"/>
                <w:b/>
                <w:szCs w:val="21"/>
              </w:rPr>
              <w:t>2</w:t>
            </w:r>
          </w:p>
          <w:p>
            <w:pPr>
              <w:spacing w:line="360" w:lineRule="auto"/>
              <w:jc w:val="center"/>
              <w:rPr>
                <w:rFonts w:ascii="宋体" w:hAnsi="宋体" w:eastAsia="宋体" w:cs="宋体"/>
                <w:b/>
                <w:szCs w:val="21"/>
              </w:rPr>
            </w:pPr>
          </w:p>
        </w:tc>
        <w:tc>
          <w:tcPr>
            <w:tcW w:w="675" w:type="dxa"/>
            <w:vMerge w:val="restart"/>
            <w:tcBorders>
              <w:top w:val="single" w:color="auto" w:sz="4" w:space="0"/>
              <w:right w:val="single" w:color="auto" w:sz="4" w:space="0"/>
            </w:tcBorders>
            <w:vAlign w:val="center"/>
          </w:tcPr>
          <w:p>
            <w:pPr>
              <w:spacing w:line="360" w:lineRule="auto"/>
              <w:jc w:val="center"/>
              <w:rPr>
                <w:rFonts w:ascii="宋体" w:hAnsi="宋体" w:eastAsia="宋体" w:cs="宋体"/>
                <w:b/>
                <w:szCs w:val="21"/>
              </w:rPr>
            </w:pPr>
            <w:r>
              <w:rPr>
                <w:rFonts w:hint="eastAsia" w:ascii="宋体" w:hAnsi="宋体" w:eastAsia="宋体" w:cs="宋体"/>
                <w:b/>
                <w:szCs w:val="21"/>
              </w:rPr>
              <w:t>符合性评审标准</w:t>
            </w:r>
          </w:p>
        </w:tc>
        <w:tc>
          <w:tcPr>
            <w:tcW w:w="19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供应商名称</w:t>
            </w:r>
          </w:p>
        </w:tc>
        <w:tc>
          <w:tcPr>
            <w:tcW w:w="57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eastAsia="宋体" w:cs="宋体"/>
                <w:b/>
                <w:szCs w:val="21"/>
              </w:rPr>
            </w:pPr>
            <w:r>
              <w:rPr>
                <w:rFonts w:hint="eastAsia" w:ascii="宋体" w:hAnsi="宋体" w:eastAsia="宋体" w:cs="宋体"/>
                <w:b/>
                <w:szCs w:val="21"/>
              </w:rPr>
              <w:t>与营业执照一致，满足为合格，不满足为不合格。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327" w:type="dxa"/>
            <w:vMerge w:val="continue"/>
            <w:tcBorders>
              <w:right w:val="single" w:color="auto" w:sz="4" w:space="0"/>
            </w:tcBorders>
            <w:vAlign w:val="center"/>
          </w:tcPr>
          <w:p>
            <w:pPr>
              <w:spacing w:line="360" w:lineRule="auto"/>
              <w:jc w:val="center"/>
              <w:rPr>
                <w:rFonts w:ascii="宋体" w:hAnsi="宋体" w:eastAsia="宋体" w:cs="宋体"/>
                <w:b/>
                <w:szCs w:val="21"/>
              </w:rPr>
            </w:pPr>
          </w:p>
        </w:tc>
        <w:tc>
          <w:tcPr>
            <w:tcW w:w="675" w:type="dxa"/>
            <w:vMerge w:val="continue"/>
            <w:tcBorders>
              <w:right w:val="single" w:color="auto" w:sz="4" w:space="0"/>
            </w:tcBorders>
            <w:vAlign w:val="center"/>
          </w:tcPr>
          <w:p>
            <w:pPr>
              <w:spacing w:line="360" w:lineRule="auto"/>
              <w:jc w:val="center"/>
              <w:rPr>
                <w:rFonts w:ascii="宋体" w:hAnsi="宋体" w:eastAsia="宋体" w:cs="宋体"/>
                <w:b/>
                <w:szCs w:val="21"/>
              </w:rPr>
            </w:pPr>
          </w:p>
        </w:tc>
        <w:tc>
          <w:tcPr>
            <w:tcW w:w="19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kern w:val="0"/>
                <w:szCs w:val="21"/>
              </w:rPr>
            </w:pPr>
            <w:r>
              <w:rPr>
                <w:rFonts w:hint="eastAsia" w:ascii="宋体" w:hAnsi="宋体" w:eastAsia="宋体" w:cs="宋体"/>
                <w:b/>
                <w:kern w:val="0"/>
                <w:szCs w:val="21"/>
              </w:rPr>
              <w:t>磋商报价</w:t>
            </w:r>
          </w:p>
        </w:tc>
        <w:tc>
          <w:tcPr>
            <w:tcW w:w="57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eastAsia="宋体" w:cs="宋体"/>
                <w:b/>
                <w:kern w:val="0"/>
                <w:szCs w:val="21"/>
              </w:rPr>
            </w:pPr>
            <w:r>
              <w:rPr>
                <w:rFonts w:hint="eastAsia" w:ascii="宋体" w:hAnsi="宋体" w:eastAsia="宋体" w:cs="宋体"/>
                <w:b/>
                <w:kern w:val="0"/>
                <w:szCs w:val="21"/>
              </w:rPr>
              <w:t>是否满足竞争性磋商文件第五章“竞争性磋商初始报价函”不超过最高限价的要求且只有一个有效报价，满足为合格，不满足为不合格。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3" w:hRule="atLeast"/>
          <w:jc w:val="center"/>
        </w:trPr>
        <w:tc>
          <w:tcPr>
            <w:tcW w:w="327" w:type="dxa"/>
            <w:vMerge w:val="continue"/>
            <w:tcBorders>
              <w:right w:val="single" w:color="auto" w:sz="4" w:space="0"/>
            </w:tcBorders>
            <w:vAlign w:val="center"/>
          </w:tcPr>
          <w:p>
            <w:pPr>
              <w:spacing w:line="360" w:lineRule="auto"/>
              <w:jc w:val="center"/>
              <w:rPr>
                <w:rFonts w:ascii="宋体" w:hAnsi="宋体" w:eastAsia="宋体" w:cs="宋体"/>
                <w:b/>
                <w:szCs w:val="21"/>
              </w:rPr>
            </w:pPr>
          </w:p>
        </w:tc>
        <w:tc>
          <w:tcPr>
            <w:tcW w:w="675" w:type="dxa"/>
            <w:vMerge w:val="continue"/>
            <w:tcBorders>
              <w:right w:val="single" w:color="auto" w:sz="4" w:space="0"/>
            </w:tcBorders>
            <w:vAlign w:val="center"/>
          </w:tcPr>
          <w:p>
            <w:pPr>
              <w:spacing w:line="360" w:lineRule="auto"/>
              <w:jc w:val="center"/>
              <w:rPr>
                <w:rFonts w:ascii="宋体" w:hAnsi="宋体" w:eastAsia="宋体" w:cs="宋体"/>
                <w:b/>
                <w:szCs w:val="21"/>
              </w:rPr>
            </w:pPr>
          </w:p>
        </w:tc>
        <w:tc>
          <w:tcPr>
            <w:tcW w:w="19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kern w:val="0"/>
                <w:szCs w:val="21"/>
              </w:rPr>
            </w:pPr>
            <w:r>
              <w:rPr>
                <w:rFonts w:hint="eastAsia" w:ascii="宋体" w:hAnsi="宋体" w:eastAsia="宋体" w:cs="宋体"/>
                <w:b/>
                <w:kern w:val="0"/>
                <w:szCs w:val="21"/>
              </w:rPr>
              <w:t>合同履行期限</w:t>
            </w:r>
          </w:p>
        </w:tc>
        <w:tc>
          <w:tcPr>
            <w:tcW w:w="5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b/>
                <w:kern w:val="0"/>
                <w:szCs w:val="21"/>
              </w:rPr>
            </w:pPr>
            <w:r>
              <w:rPr>
                <w:rFonts w:hint="eastAsia" w:ascii="宋体" w:hAnsi="宋体" w:eastAsia="宋体" w:cs="宋体"/>
                <w:b/>
                <w:kern w:val="0"/>
                <w:szCs w:val="21"/>
              </w:rPr>
              <w:t>2022年7月31日前提交账务清查总报告（提供承诺函）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3" w:hRule="atLeast"/>
          <w:jc w:val="center"/>
        </w:trPr>
        <w:tc>
          <w:tcPr>
            <w:tcW w:w="327" w:type="dxa"/>
            <w:vMerge w:val="continue"/>
            <w:tcBorders>
              <w:right w:val="single" w:color="auto" w:sz="4" w:space="0"/>
            </w:tcBorders>
            <w:vAlign w:val="center"/>
          </w:tcPr>
          <w:p>
            <w:pPr>
              <w:spacing w:line="360" w:lineRule="auto"/>
              <w:jc w:val="center"/>
              <w:rPr>
                <w:rFonts w:ascii="宋体" w:hAnsi="宋体" w:eastAsia="宋体" w:cs="宋体"/>
                <w:b/>
                <w:szCs w:val="21"/>
              </w:rPr>
            </w:pPr>
          </w:p>
        </w:tc>
        <w:tc>
          <w:tcPr>
            <w:tcW w:w="675" w:type="dxa"/>
            <w:vMerge w:val="continue"/>
            <w:tcBorders>
              <w:right w:val="single" w:color="auto" w:sz="4" w:space="0"/>
            </w:tcBorders>
            <w:vAlign w:val="center"/>
          </w:tcPr>
          <w:p>
            <w:pPr>
              <w:spacing w:line="360" w:lineRule="auto"/>
              <w:jc w:val="center"/>
              <w:rPr>
                <w:rFonts w:ascii="宋体" w:hAnsi="宋体" w:eastAsia="宋体" w:cs="宋体"/>
                <w:b/>
                <w:szCs w:val="21"/>
              </w:rPr>
            </w:pPr>
          </w:p>
        </w:tc>
        <w:tc>
          <w:tcPr>
            <w:tcW w:w="1973" w:type="dxa"/>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eastAsia="宋体" w:cs="宋体"/>
                <w:b/>
                <w:kern w:val="0"/>
                <w:szCs w:val="21"/>
              </w:rPr>
            </w:pPr>
            <w:r>
              <w:rPr>
                <w:rFonts w:hint="eastAsia" w:ascii="宋体" w:hAnsi="宋体" w:eastAsia="宋体" w:cs="宋体"/>
                <w:b/>
                <w:kern w:val="0"/>
                <w:szCs w:val="21"/>
              </w:rPr>
              <w:t>合同履行地点</w:t>
            </w:r>
          </w:p>
        </w:tc>
        <w:tc>
          <w:tcPr>
            <w:tcW w:w="5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b/>
                <w:kern w:val="0"/>
                <w:szCs w:val="21"/>
              </w:rPr>
            </w:pPr>
            <w:r>
              <w:rPr>
                <w:rFonts w:hint="eastAsia" w:ascii="宋体" w:hAnsi="宋体" w:eastAsia="宋体" w:cs="宋体"/>
                <w:b/>
                <w:kern w:val="0"/>
                <w:szCs w:val="21"/>
              </w:rPr>
              <w:t>按采购人要求</w:t>
            </w:r>
            <w:r>
              <w:rPr>
                <w:rFonts w:hint="eastAsia" w:ascii="宋体" w:hAnsi="宋体" w:eastAsia="宋体" w:cs="宋体"/>
                <w:b/>
                <w:kern w:val="0"/>
                <w:szCs w:val="21"/>
                <w:lang w:val="en-US" w:eastAsia="zh-CN"/>
              </w:rPr>
              <w:t>执行</w:t>
            </w:r>
            <w:r>
              <w:rPr>
                <w:rFonts w:hint="eastAsia" w:ascii="宋体" w:hAnsi="宋体" w:eastAsia="宋体" w:cs="宋体"/>
                <w:b/>
                <w:kern w:val="0"/>
                <w:szCs w:val="21"/>
              </w:rPr>
              <w:t>（提供承诺函）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3" w:hRule="atLeast"/>
          <w:jc w:val="center"/>
        </w:trPr>
        <w:tc>
          <w:tcPr>
            <w:tcW w:w="327" w:type="dxa"/>
            <w:vMerge w:val="continue"/>
            <w:tcBorders>
              <w:right w:val="single" w:color="auto" w:sz="4" w:space="0"/>
            </w:tcBorders>
            <w:vAlign w:val="center"/>
          </w:tcPr>
          <w:p>
            <w:pPr>
              <w:spacing w:line="360" w:lineRule="auto"/>
              <w:jc w:val="center"/>
              <w:rPr>
                <w:rFonts w:ascii="宋体" w:hAnsi="宋体" w:eastAsia="宋体" w:cs="宋体"/>
                <w:b/>
                <w:szCs w:val="21"/>
              </w:rPr>
            </w:pPr>
          </w:p>
        </w:tc>
        <w:tc>
          <w:tcPr>
            <w:tcW w:w="675" w:type="dxa"/>
            <w:vMerge w:val="continue"/>
            <w:tcBorders>
              <w:right w:val="single" w:color="auto" w:sz="4" w:space="0"/>
            </w:tcBorders>
            <w:vAlign w:val="center"/>
          </w:tcPr>
          <w:p>
            <w:pPr>
              <w:spacing w:line="360" w:lineRule="auto"/>
              <w:jc w:val="center"/>
              <w:rPr>
                <w:rFonts w:ascii="宋体" w:hAnsi="宋体" w:eastAsia="宋体" w:cs="宋体"/>
                <w:b/>
                <w:szCs w:val="21"/>
              </w:rPr>
            </w:pPr>
          </w:p>
        </w:tc>
        <w:tc>
          <w:tcPr>
            <w:tcW w:w="19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kern w:val="0"/>
                <w:szCs w:val="21"/>
              </w:rPr>
            </w:pPr>
            <w:r>
              <w:rPr>
                <w:rFonts w:hint="eastAsia" w:ascii="宋体" w:hAnsi="宋体" w:eastAsia="宋体" w:cs="宋体"/>
                <w:b/>
                <w:kern w:val="0"/>
                <w:szCs w:val="21"/>
              </w:rPr>
              <w:t>采购需求</w:t>
            </w:r>
          </w:p>
        </w:tc>
        <w:tc>
          <w:tcPr>
            <w:tcW w:w="5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b/>
                <w:kern w:val="0"/>
                <w:szCs w:val="21"/>
              </w:rPr>
            </w:pPr>
            <w:r>
              <w:rPr>
                <w:rFonts w:hint="eastAsia" w:ascii="宋体" w:hAnsi="宋体" w:eastAsia="宋体" w:cs="宋体"/>
                <w:b/>
                <w:kern w:val="0"/>
                <w:szCs w:val="21"/>
              </w:rPr>
              <w:t>跨省安置经费账务清查第三方审计项目采购，具体要求详见第三章 技术规范书（提供承诺函）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3" w:hRule="atLeast"/>
          <w:jc w:val="center"/>
        </w:trPr>
        <w:tc>
          <w:tcPr>
            <w:tcW w:w="327" w:type="dxa"/>
            <w:vMerge w:val="continue"/>
            <w:tcBorders>
              <w:right w:val="single" w:color="auto" w:sz="4" w:space="0"/>
            </w:tcBorders>
            <w:vAlign w:val="center"/>
          </w:tcPr>
          <w:p>
            <w:pPr>
              <w:spacing w:line="360" w:lineRule="auto"/>
              <w:jc w:val="center"/>
              <w:rPr>
                <w:rFonts w:ascii="宋体" w:hAnsi="宋体" w:eastAsia="宋体" w:cs="宋体"/>
                <w:b/>
                <w:szCs w:val="21"/>
              </w:rPr>
            </w:pPr>
          </w:p>
        </w:tc>
        <w:tc>
          <w:tcPr>
            <w:tcW w:w="675" w:type="dxa"/>
            <w:vMerge w:val="continue"/>
            <w:tcBorders>
              <w:right w:val="single" w:color="auto" w:sz="4" w:space="0"/>
            </w:tcBorders>
            <w:vAlign w:val="center"/>
          </w:tcPr>
          <w:p>
            <w:pPr>
              <w:spacing w:line="360" w:lineRule="auto"/>
              <w:jc w:val="center"/>
              <w:rPr>
                <w:rFonts w:ascii="宋体" w:hAnsi="宋体" w:eastAsia="宋体" w:cs="宋体"/>
                <w:b/>
                <w:szCs w:val="21"/>
              </w:rPr>
            </w:pPr>
          </w:p>
        </w:tc>
        <w:tc>
          <w:tcPr>
            <w:tcW w:w="19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kern w:val="0"/>
                <w:szCs w:val="21"/>
              </w:rPr>
            </w:pPr>
            <w:r>
              <w:rPr>
                <w:rFonts w:hint="eastAsia" w:ascii="宋体" w:hAnsi="宋体" w:eastAsia="宋体" w:cs="宋体"/>
                <w:b/>
                <w:kern w:val="0"/>
                <w:szCs w:val="21"/>
              </w:rPr>
              <w:t>投标文件的盖章或者签字要求</w:t>
            </w:r>
          </w:p>
        </w:tc>
        <w:tc>
          <w:tcPr>
            <w:tcW w:w="5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b/>
                <w:kern w:val="0"/>
                <w:szCs w:val="21"/>
              </w:rPr>
            </w:pPr>
            <w:r>
              <w:rPr>
                <w:rFonts w:hint="eastAsia" w:ascii="宋体" w:hAnsi="宋体" w:eastAsia="宋体" w:cs="宋体"/>
                <w:b/>
                <w:kern w:val="0"/>
                <w:szCs w:val="21"/>
              </w:rPr>
              <w:t>根据第二章“供应商须知前附表”中第15项要求签字或盖章，满足为合格，不满足为不合格。</w:t>
            </w:r>
          </w:p>
        </w:tc>
      </w:tr>
    </w:tbl>
    <w:p>
      <w:pPr>
        <w:spacing w:before="100" w:line="360" w:lineRule="auto"/>
        <w:rPr>
          <w:rFonts w:ascii="宋体" w:hAnsi="宋体" w:eastAsia="宋体" w:cs="宋体"/>
          <w:b/>
          <w:bCs/>
          <w:szCs w:val="21"/>
        </w:rPr>
      </w:pPr>
      <w:r>
        <w:rPr>
          <w:rFonts w:hint="eastAsia" w:ascii="宋体" w:hAnsi="宋体" w:eastAsia="宋体" w:cs="宋体"/>
          <w:b/>
          <w:bCs/>
          <w:szCs w:val="21"/>
          <w:lang w:bidi="ar"/>
        </w:rPr>
        <w:t>注：各供应商有上述“初步审查标准”表中任意一项不满足者，视为初步审查不合格，不能参与正式磋商，全部满足者才能参与正式磋商。</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3、磋商小组在对磋商文件的有效性、完整性和响应程度进行审查时，可以要求供应商对磋商文件中含义不明确、同类问题表述不一致或者有明显文字和计算错误的内容等作出必要的澄清、说明或者更正。供应商的澄清、说明或者更正不得超出磋商文件的范围或者改变磋商文件的实质性内容。</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4、供应商的澄清、说明或者更正应当由法定代表人或其授权代表签字或者加盖公章。由授权代表签字的，应当附法定代表人授权书。供应商为自然人的，应当由本人签字并附身份证明。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5、在磋商过程中磋商的任何一方不得向他人透露与磋商有关的技术资料、价格或其他信息。</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供应商应当按照竞争性磋商文件的变动情况和磋商小组的要求重新提交磋商文件或重新做出相关的书面承诺，并报出最佳服务，最后统一报价。</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7、供应商在磋商时作出的所有书面承诺须由法定代表人或其授权代表签字。</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8、磋商结束后，磋商小组要求所有参加正式磋商的供应商在规定时间内同时书面提交最后报价及有关承诺（填写《最终报价表》并密封提交）。</w:t>
      </w:r>
    </w:p>
    <w:p>
      <w:pPr>
        <w:adjustRightInd w:val="0"/>
        <w:spacing w:line="360" w:lineRule="auto"/>
        <w:ind w:firstLine="482" w:firstLineChars="200"/>
        <w:textAlignment w:val="baseline"/>
        <w:outlineLvl w:val="1"/>
        <w:rPr>
          <w:rFonts w:ascii="宋体" w:hAnsi="宋体" w:eastAsia="宋体" w:cs="宋体"/>
          <w:b/>
          <w:bCs/>
          <w:sz w:val="24"/>
          <w:lang w:bidi="ar"/>
        </w:rPr>
      </w:pPr>
      <w:bookmarkStart w:id="131" w:name="_Toc24124"/>
      <w:bookmarkStart w:id="132" w:name="_Toc10302"/>
      <w:bookmarkStart w:id="133" w:name="_Toc1150_WPSOffice_Level2"/>
      <w:bookmarkStart w:id="134" w:name="_Toc8538_WPSOffice_Level2"/>
      <w:bookmarkStart w:id="135" w:name="_Toc10096"/>
      <w:bookmarkStart w:id="136" w:name="_Toc403569781"/>
      <w:bookmarkStart w:id="137" w:name="_Toc102227320"/>
      <w:bookmarkStart w:id="138" w:name="_Toc342913394"/>
      <w:r>
        <w:rPr>
          <w:rFonts w:hint="eastAsia" w:ascii="宋体" w:hAnsi="宋体" w:eastAsia="宋体" w:cs="宋体"/>
          <w:b/>
          <w:bCs/>
          <w:sz w:val="24"/>
          <w:lang w:bidi="ar"/>
        </w:rPr>
        <w:t>五、评审依据</w:t>
      </w:r>
      <w:bookmarkEnd w:id="131"/>
      <w:bookmarkEnd w:id="132"/>
      <w:bookmarkEnd w:id="133"/>
      <w:bookmarkEnd w:id="134"/>
      <w:bookmarkEnd w:id="135"/>
      <w:bookmarkEnd w:id="136"/>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评审的依据为竞争性磋商文件和磋商响应文件（含有效的补充文件）。磋商小组判断磋商响应文件对竞争性磋商文件的响应，仅基于磋商响应文件本身而不靠外部证据。</w:t>
      </w:r>
    </w:p>
    <w:p>
      <w:pPr>
        <w:adjustRightInd w:val="0"/>
        <w:spacing w:line="360" w:lineRule="auto"/>
        <w:ind w:firstLine="482" w:firstLineChars="200"/>
        <w:textAlignment w:val="baseline"/>
        <w:outlineLvl w:val="1"/>
        <w:rPr>
          <w:rFonts w:ascii="宋体" w:hAnsi="宋体" w:eastAsia="宋体" w:cs="宋体"/>
          <w:b/>
          <w:bCs/>
          <w:sz w:val="24"/>
          <w:lang w:bidi="ar"/>
        </w:rPr>
      </w:pPr>
      <w:bookmarkStart w:id="139" w:name="_Toc14319"/>
      <w:bookmarkStart w:id="140" w:name="_Toc23549_WPSOffice_Level2"/>
      <w:bookmarkStart w:id="141" w:name="_Toc18716_WPSOffice_Level2"/>
      <w:bookmarkStart w:id="142" w:name="_Toc403569782"/>
      <w:bookmarkStart w:id="143" w:name="_Toc12788"/>
      <w:bookmarkStart w:id="144" w:name="_Toc19090"/>
      <w:r>
        <w:rPr>
          <w:rFonts w:hint="eastAsia" w:ascii="宋体" w:hAnsi="宋体" w:eastAsia="宋体" w:cs="宋体"/>
          <w:b/>
          <w:bCs/>
          <w:sz w:val="24"/>
          <w:lang w:bidi="ar"/>
        </w:rPr>
        <w:t>六、成交</w:t>
      </w:r>
      <w:bookmarkEnd w:id="137"/>
      <w:r>
        <w:rPr>
          <w:rFonts w:hint="eastAsia" w:ascii="宋体" w:hAnsi="宋体" w:eastAsia="宋体" w:cs="宋体"/>
          <w:b/>
          <w:bCs/>
          <w:sz w:val="24"/>
          <w:lang w:bidi="ar"/>
        </w:rPr>
        <w:t>原则</w:t>
      </w:r>
      <w:bookmarkEnd w:id="138"/>
      <w:bookmarkEnd w:id="139"/>
      <w:bookmarkEnd w:id="140"/>
      <w:bookmarkEnd w:id="141"/>
      <w:bookmarkEnd w:id="142"/>
      <w:bookmarkEnd w:id="143"/>
      <w:bookmarkEnd w:id="144"/>
    </w:p>
    <w:p>
      <w:pPr>
        <w:snapToGrid w:val="0"/>
        <w:spacing w:line="360" w:lineRule="auto"/>
        <w:ind w:firstLine="420" w:firstLineChars="200"/>
        <w:outlineLvl w:val="2"/>
        <w:rPr>
          <w:rFonts w:ascii="宋体" w:hAnsi="宋体" w:eastAsia="宋体" w:cs="宋体"/>
          <w:szCs w:val="21"/>
        </w:rPr>
      </w:pPr>
      <w:bookmarkStart w:id="145" w:name="_Toc12727_WPSOffice_Level3"/>
      <w:bookmarkStart w:id="146" w:name="_Toc21985_WPSOffice_Level3"/>
      <w:bookmarkStart w:id="147" w:name="_Toc11144"/>
      <w:bookmarkStart w:id="148" w:name="_Toc16575_WPSOffice_Level3"/>
      <w:r>
        <w:rPr>
          <w:rFonts w:hint="eastAsia" w:ascii="宋体" w:hAnsi="宋体" w:eastAsia="宋体" w:cs="宋体"/>
          <w:szCs w:val="21"/>
          <w:lang w:bidi="ar"/>
        </w:rPr>
        <w:t>1、评审办法</w:t>
      </w:r>
      <w:bookmarkEnd w:id="145"/>
      <w:bookmarkEnd w:id="146"/>
      <w:bookmarkEnd w:id="147"/>
      <w:bookmarkEnd w:id="148"/>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1.1磋商小组将依照本竞争性磋商文件相关规定对质量和服务均能满足竞争性磋商实质性响应要求的供应商进行综合性评分，并依据总得分按照由高到低的顺序提出3名成交候选人。</w:t>
      </w:r>
    </w:p>
    <w:p>
      <w:pPr>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1.2若供应商的最后综合性评分总分相同，按技术参数（条款）的优劣顺序排列；以上都相同的，按服务条款的优劣顺序排列。</w:t>
      </w:r>
    </w:p>
    <w:p>
      <w:pPr>
        <w:ind w:firstLine="420" w:firstLineChars="200"/>
        <w:outlineLvl w:val="2"/>
        <w:rPr>
          <w:rFonts w:ascii="宋体" w:hAnsi="宋体" w:eastAsia="宋体" w:cs="宋体"/>
          <w:szCs w:val="21"/>
        </w:rPr>
      </w:pPr>
      <w:r>
        <w:rPr>
          <w:rFonts w:hint="eastAsia" w:ascii="宋体" w:hAnsi="宋体" w:eastAsia="宋体" w:cs="宋体"/>
          <w:szCs w:val="21"/>
          <w:lang w:bidi="ar"/>
        </w:rPr>
        <w:t>2、评审细则</w:t>
      </w:r>
    </w:p>
    <w:tbl>
      <w:tblPr>
        <w:tblStyle w:val="38"/>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38"/>
        <w:gridCol w:w="1317"/>
        <w:gridCol w:w="902"/>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638" w:type="dxa"/>
            <w:vAlign w:val="center"/>
          </w:tcPr>
          <w:p>
            <w:pPr>
              <w:spacing w:before="46" w:beforeLines="15" w:after="46" w:afterLines="15" w:line="360" w:lineRule="auto"/>
              <w:jc w:val="center"/>
              <w:rPr>
                <w:rFonts w:ascii="宋体" w:hAnsi="宋体" w:eastAsia="宋体" w:cs="宋体"/>
                <w:bCs/>
                <w:szCs w:val="21"/>
              </w:rPr>
            </w:pPr>
            <w:bookmarkStart w:id="149" w:name="_Toc19950"/>
            <w:bookmarkStart w:id="150" w:name="_Toc18459_WPSOffice_Level3"/>
            <w:bookmarkStart w:id="151" w:name="_Toc16594_WPSOffice_Level3"/>
            <w:bookmarkStart w:id="152" w:name="_Toc28858_WPSOffice_Level3"/>
            <w:r>
              <w:rPr>
                <w:rFonts w:hint="eastAsia" w:ascii="宋体" w:hAnsi="宋体" w:eastAsia="宋体" w:cs="宋体"/>
                <w:bCs/>
                <w:szCs w:val="21"/>
              </w:rPr>
              <w:t>序号</w:t>
            </w:r>
          </w:p>
        </w:tc>
        <w:tc>
          <w:tcPr>
            <w:tcW w:w="1317" w:type="dxa"/>
            <w:vAlign w:val="center"/>
          </w:tcPr>
          <w:p>
            <w:pPr>
              <w:widowControl/>
              <w:spacing w:line="240" w:lineRule="atLeast"/>
              <w:jc w:val="center"/>
              <w:rPr>
                <w:rFonts w:ascii="宋体" w:hAnsi="宋体" w:eastAsia="宋体" w:cs="宋体"/>
                <w:bCs/>
                <w:szCs w:val="21"/>
              </w:rPr>
            </w:pPr>
            <w:r>
              <w:rPr>
                <w:rFonts w:hint="eastAsia" w:ascii="宋体" w:hAnsi="宋体" w:eastAsia="宋体" w:cs="宋体"/>
                <w:bCs/>
                <w:szCs w:val="21"/>
              </w:rPr>
              <w:t>评分因素</w:t>
            </w:r>
          </w:p>
        </w:tc>
        <w:tc>
          <w:tcPr>
            <w:tcW w:w="902" w:type="dxa"/>
            <w:vAlign w:val="center"/>
          </w:tcPr>
          <w:p>
            <w:pPr>
              <w:widowControl/>
              <w:spacing w:line="240" w:lineRule="atLeast"/>
              <w:jc w:val="center"/>
              <w:rPr>
                <w:rFonts w:ascii="宋体" w:hAnsi="宋体" w:eastAsia="宋体" w:cs="宋体"/>
                <w:bCs/>
                <w:szCs w:val="21"/>
              </w:rPr>
            </w:pPr>
            <w:r>
              <w:rPr>
                <w:rFonts w:hint="eastAsia" w:ascii="宋体" w:hAnsi="宋体" w:eastAsia="宋体" w:cs="宋体"/>
                <w:bCs/>
                <w:szCs w:val="21"/>
              </w:rPr>
              <w:t>基准值</w:t>
            </w:r>
          </w:p>
        </w:tc>
        <w:tc>
          <w:tcPr>
            <w:tcW w:w="6593" w:type="dxa"/>
            <w:vAlign w:val="center"/>
          </w:tcPr>
          <w:p>
            <w:pPr>
              <w:widowControl/>
              <w:spacing w:line="240" w:lineRule="atLeast"/>
              <w:jc w:val="center"/>
              <w:rPr>
                <w:rFonts w:ascii="宋体" w:hAnsi="宋体" w:eastAsia="宋体" w:cs="宋体"/>
                <w:bCs/>
                <w:szCs w:val="21"/>
              </w:rPr>
            </w:pPr>
            <w:r>
              <w:rPr>
                <w:rFonts w:hint="eastAsia" w:ascii="宋体" w:hAnsi="宋体" w:eastAsia="宋体" w:cs="宋体"/>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9450" w:type="dxa"/>
            <w:gridSpan w:val="4"/>
            <w:vAlign w:val="center"/>
          </w:tcPr>
          <w:p>
            <w:pPr>
              <w:widowControl/>
              <w:spacing w:line="240" w:lineRule="atLeast"/>
              <w:jc w:val="left"/>
              <w:rPr>
                <w:rFonts w:ascii="宋体" w:hAnsi="宋体" w:eastAsia="宋体" w:cs="宋体"/>
                <w:bCs/>
                <w:szCs w:val="21"/>
              </w:rPr>
            </w:pPr>
            <w:r>
              <w:rPr>
                <w:rFonts w:hint="eastAsia" w:ascii="宋体" w:hAnsi="宋体" w:eastAsia="宋体" w:cs="宋体"/>
                <w:bCs/>
                <w:szCs w:val="21"/>
              </w:rPr>
              <w:t>一、价格部分（10分）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36" w:hRule="atLeast"/>
          <w:jc w:val="center"/>
        </w:trPr>
        <w:tc>
          <w:tcPr>
            <w:tcW w:w="638" w:type="dxa"/>
            <w:vAlign w:val="center"/>
          </w:tcPr>
          <w:p>
            <w:pPr>
              <w:spacing w:before="46" w:beforeLines="15" w:after="46" w:afterLines="15" w:line="360" w:lineRule="auto"/>
              <w:jc w:val="center"/>
              <w:rPr>
                <w:rFonts w:ascii="宋体" w:hAnsi="宋体" w:eastAsia="宋体" w:cs="宋体"/>
                <w:bCs/>
                <w:szCs w:val="21"/>
              </w:rPr>
            </w:pPr>
            <w:r>
              <w:rPr>
                <w:rFonts w:hint="eastAsia" w:ascii="宋体" w:hAnsi="宋体" w:eastAsia="宋体" w:cs="宋体"/>
                <w:bCs/>
                <w:szCs w:val="21"/>
              </w:rPr>
              <w:t>1</w:t>
            </w:r>
          </w:p>
        </w:tc>
        <w:tc>
          <w:tcPr>
            <w:tcW w:w="1317" w:type="dxa"/>
            <w:vAlign w:val="center"/>
          </w:tcPr>
          <w:p>
            <w:pPr>
              <w:widowControl/>
              <w:jc w:val="center"/>
              <w:rPr>
                <w:rFonts w:ascii="宋体" w:hAnsi="宋体" w:eastAsia="宋体" w:cs="宋体"/>
                <w:bCs/>
                <w:szCs w:val="21"/>
              </w:rPr>
            </w:pPr>
            <w:r>
              <w:rPr>
                <w:rFonts w:hint="eastAsia" w:ascii="宋体" w:hAnsi="宋体" w:eastAsia="宋体" w:cs="宋体"/>
                <w:bCs/>
                <w:szCs w:val="21"/>
              </w:rPr>
              <w:t>价格部分（10%）</w:t>
            </w:r>
          </w:p>
        </w:tc>
        <w:tc>
          <w:tcPr>
            <w:tcW w:w="902" w:type="dxa"/>
            <w:vAlign w:val="center"/>
          </w:tcPr>
          <w:p>
            <w:pPr>
              <w:jc w:val="center"/>
              <w:rPr>
                <w:rFonts w:ascii="宋体" w:hAnsi="宋体" w:eastAsia="宋体" w:cs="宋体"/>
                <w:bCs/>
                <w:szCs w:val="21"/>
              </w:rPr>
            </w:pPr>
            <w:r>
              <w:rPr>
                <w:rFonts w:hint="eastAsia" w:ascii="宋体" w:hAnsi="宋体" w:eastAsia="宋体" w:cs="宋体"/>
                <w:bCs/>
                <w:szCs w:val="21"/>
              </w:rPr>
              <w:t>10</w:t>
            </w:r>
          </w:p>
        </w:tc>
        <w:tc>
          <w:tcPr>
            <w:tcW w:w="6593" w:type="dxa"/>
            <w:vAlign w:val="center"/>
          </w:tcPr>
          <w:p>
            <w:pPr>
              <w:jc w:val="left"/>
              <w:rPr>
                <w:rFonts w:ascii="宋体" w:hAnsi="宋体" w:eastAsia="宋体" w:cs="宋体"/>
                <w:bCs/>
                <w:szCs w:val="21"/>
              </w:rPr>
            </w:pPr>
            <w:r>
              <w:rPr>
                <w:rFonts w:hint="eastAsia" w:ascii="宋体" w:hAnsi="宋体" w:eastAsia="宋体" w:cs="宋体"/>
                <w:bCs/>
                <w:szCs w:val="21"/>
              </w:rPr>
              <w:t>价格分采用低价优先法计算，即满足竞争性磋商文件要求且投标价格最低的投标报价（含税投标总价）为评标基准价，其价格分为满分。其他供应商的价格分统一按照下列公式计算：投标报价得分=(评标基准价／投标报价)*10</w:t>
            </w:r>
            <w:r>
              <w:rPr>
                <w:rFonts w:hint="eastAsia" w:ascii="宋体" w:hAnsi="宋体" w:eastAsia="宋体" w:cs="宋体"/>
                <w:bCs/>
                <w:szCs w:val="21"/>
              </w:rPr>
              <w:br w:type="textWrapping"/>
            </w:r>
            <w:r>
              <w:rPr>
                <w:rFonts w:hint="eastAsia" w:ascii="宋体" w:hAnsi="宋体" w:eastAsia="宋体" w:cs="宋体"/>
                <w:bCs/>
                <w:szCs w:val="21"/>
              </w:rPr>
              <w:t>注:1）根据《政府采购促进中小企业发展暂行办法》（财库[2020]46号）的规定，对小微企业的报价给予6%的扣除，用扣除后的价格参与评审，需提供《中小企业声明函》。</w:t>
            </w:r>
          </w:p>
          <w:p>
            <w:pPr>
              <w:jc w:val="left"/>
              <w:rPr>
                <w:rFonts w:ascii="宋体" w:hAnsi="宋体" w:eastAsia="宋体" w:cs="宋体"/>
                <w:bCs/>
                <w:szCs w:val="21"/>
              </w:rPr>
            </w:pPr>
            <w:r>
              <w:rPr>
                <w:rFonts w:hint="eastAsia" w:ascii="宋体" w:hAnsi="宋体" w:eastAsia="宋体" w:cs="宋体"/>
                <w:bCs/>
                <w:szCs w:val="21"/>
              </w:rPr>
              <w:t>2）价格分数四舍五入保留两位小数。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9450" w:type="dxa"/>
            <w:gridSpan w:val="4"/>
            <w:vAlign w:val="center"/>
          </w:tcPr>
          <w:p>
            <w:pPr>
              <w:spacing w:line="240" w:lineRule="atLeast"/>
              <w:jc w:val="left"/>
              <w:rPr>
                <w:rFonts w:ascii="宋体" w:hAnsi="宋体" w:eastAsia="宋体" w:cs="宋体"/>
                <w:bCs/>
                <w:szCs w:val="21"/>
              </w:rPr>
            </w:pPr>
            <w:r>
              <w:rPr>
                <w:rFonts w:hint="eastAsia" w:ascii="宋体" w:hAnsi="宋体" w:eastAsia="宋体" w:cs="宋体"/>
                <w:bCs/>
                <w:szCs w:val="21"/>
              </w:rPr>
              <w:t>二、商务部分（60分）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38" w:type="dxa"/>
            <w:vMerge w:val="restart"/>
            <w:vAlign w:val="center"/>
          </w:tcPr>
          <w:p>
            <w:pPr>
              <w:widowControl/>
              <w:spacing w:line="420" w:lineRule="exact"/>
              <w:jc w:val="center"/>
              <w:rPr>
                <w:rFonts w:ascii="宋体" w:hAnsi="宋体" w:eastAsia="宋体" w:cs="宋体"/>
                <w:bCs/>
                <w:szCs w:val="21"/>
              </w:rPr>
            </w:pPr>
            <w:r>
              <w:rPr>
                <w:rFonts w:hint="eastAsia" w:ascii="宋体" w:hAnsi="宋体" w:eastAsia="宋体" w:cs="宋体"/>
                <w:bCs/>
                <w:szCs w:val="21"/>
              </w:rPr>
              <w:t>2</w:t>
            </w:r>
          </w:p>
        </w:tc>
        <w:tc>
          <w:tcPr>
            <w:tcW w:w="1317" w:type="dxa"/>
            <w:vMerge w:val="restart"/>
            <w:vAlign w:val="center"/>
          </w:tcPr>
          <w:p>
            <w:pPr>
              <w:widowControl/>
              <w:jc w:val="center"/>
              <w:rPr>
                <w:rFonts w:ascii="宋体" w:hAnsi="宋体" w:eastAsia="宋体" w:cs="宋体"/>
                <w:bCs/>
                <w:szCs w:val="21"/>
              </w:rPr>
            </w:pPr>
            <w:r>
              <w:rPr>
                <w:rFonts w:hint="eastAsia" w:ascii="宋体" w:hAnsi="宋体" w:eastAsia="宋体" w:cs="宋体"/>
                <w:bCs/>
                <w:szCs w:val="21"/>
              </w:rPr>
              <w:t>商务部分（60%）</w:t>
            </w:r>
          </w:p>
        </w:tc>
        <w:tc>
          <w:tcPr>
            <w:tcW w:w="902" w:type="dxa"/>
          </w:tcPr>
          <w:p>
            <w:pPr>
              <w:pStyle w:val="184"/>
              <w:rPr>
                <w:b/>
                <w:sz w:val="20"/>
              </w:rPr>
            </w:pPr>
          </w:p>
          <w:p>
            <w:pPr>
              <w:pStyle w:val="184"/>
              <w:rPr>
                <w:b/>
                <w:sz w:val="20"/>
              </w:rPr>
            </w:pPr>
          </w:p>
          <w:p>
            <w:pPr>
              <w:pStyle w:val="184"/>
              <w:rPr>
                <w:b/>
                <w:sz w:val="20"/>
              </w:rPr>
            </w:pPr>
          </w:p>
          <w:p>
            <w:pPr>
              <w:pStyle w:val="184"/>
              <w:ind w:left="142" w:right="36"/>
              <w:jc w:val="center"/>
              <w:rPr>
                <w:sz w:val="20"/>
              </w:rPr>
            </w:pPr>
          </w:p>
          <w:p>
            <w:pPr>
              <w:pStyle w:val="184"/>
              <w:ind w:left="142" w:right="36"/>
              <w:jc w:val="center"/>
              <w:rPr>
                <w:sz w:val="20"/>
              </w:rPr>
            </w:pPr>
          </w:p>
          <w:p>
            <w:pPr>
              <w:pStyle w:val="184"/>
              <w:ind w:left="142" w:right="36"/>
              <w:jc w:val="center"/>
              <w:rPr>
                <w:bCs/>
                <w:szCs w:val="21"/>
              </w:rPr>
            </w:pPr>
            <w:r>
              <w:rPr>
                <w:sz w:val="20"/>
              </w:rPr>
              <w:t xml:space="preserve">25 分 </w:t>
            </w:r>
          </w:p>
        </w:tc>
        <w:tc>
          <w:tcPr>
            <w:tcW w:w="6593" w:type="dxa"/>
          </w:tcPr>
          <w:p>
            <w:pPr>
              <w:jc w:val="left"/>
              <w:rPr>
                <w:rFonts w:ascii="宋体" w:hAnsi="宋体" w:cs="宋体"/>
                <w:b/>
                <w:bCs/>
                <w:szCs w:val="21"/>
              </w:rPr>
            </w:pPr>
            <w:r>
              <w:rPr>
                <w:b/>
                <w:bCs/>
                <w:sz w:val="20"/>
              </w:rPr>
              <w:t>综合实力</w:t>
            </w:r>
            <w:r>
              <w:rPr>
                <w:rFonts w:hint="eastAsia"/>
                <w:b/>
                <w:bCs/>
                <w:sz w:val="20"/>
              </w:rPr>
              <w:t>：</w:t>
            </w:r>
          </w:p>
          <w:p>
            <w:pPr>
              <w:jc w:val="left"/>
              <w:rPr>
                <w:rFonts w:ascii="宋体" w:hAnsi="宋体" w:eastAsia="宋体" w:cs="宋体"/>
                <w:bCs/>
                <w:szCs w:val="21"/>
              </w:rPr>
            </w:pPr>
            <w:r>
              <w:rPr>
                <w:rFonts w:hint="eastAsia" w:ascii="宋体" w:hAnsi="宋体" w:eastAsia="宋体" w:cs="宋体"/>
                <w:bCs/>
                <w:szCs w:val="21"/>
              </w:rPr>
              <w:t xml:space="preserve">（1）项目负责人（15 分）（注：投入的项目负责人即后期开展本项目工作的具体负责人，需亲自到场指导并具体安排相关工作及负责出具清理报告）：  </w:t>
            </w:r>
          </w:p>
          <w:p>
            <w:pPr>
              <w:jc w:val="left"/>
              <w:rPr>
                <w:rFonts w:ascii="宋体" w:hAnsi="宋体" w:eastAsia="宋体" w:cs="宋体"/>
                <w:bCs/>
                <w:szCs w:val="21"/>
              </w:rPr>
            </w:pPr>
            <w:r>
              <w:rPr>
                <w:rFonts w:hint="eastAsia" w:ascii="宋体" w:hAnsi="宋体" w:eastAsia="宋体" w:cs="宋体"/>
                <w:bCs/>
                <w:szCs w:val="21"/>
              </w:rPr>
              <w:t xml:space="preserve">①具有注册会计师资格 10 年以上且为全日制硕士以上学历得15 分。 </w:t>
            </w:r>
          </w:p>
          <w:p>
            <w:pPr>
              <w:jc w:val="left"/>
              <w:rPr>
                <w:rFonts w:ascii="宋体" w:hAnsi="宋体" w:eastAsia="宋体" w:cs="宋体"/>
                <w:bCs/>
                <w:szCs w:val="21"/>
              </w:rPr>
            </w:pPr>
            <w:r>
              <w:rPr>
                <w:rFonts w:hint="eastAsia" w:ascii="宋体" w:hAnsi="宋体" w:eastAsia="宋体" w:cs="宋体"/>
                <w:bCs/>
                <w:szCs w:val="21"/>
              </w:rPr>
              <w:t xml:space="preserve">②具有注册会计师资格 15 年以上且为全日制本科以上学历得10 分。 </w:t>
            </w:r>
          </w:p>
          <w:p>
            <w:pPr>
              <w:jc w:val="left"/>
              <w:rPr>
                <w:rFonts w:ascii="宋体" w:hAnsi="宋体" w:eastAsia="宋体" w:cs="宋体"/>
                <w:bCs/>
                <w:szCs w:val="21"/>
              </w:rPr>
            </w:pPr>
            <w:r>
              <w:rPr>
                <w:rFonts w:hint="eastAsia" w:ascii="宋体" w:hAnsi="宋体" w:eastAsia="宋体" w:cs="宋体"/>
                <w:bCs/>
                <w:szCs w:val="21"/>
              </w:rPr>
              <w:t xml:space="preserve">③具有注册会计师资格 20年以上且为全日制专科以上学历得 5 分。  </w:t>
            </w:r>
          </w:p>
          <w:p>
            <w:pPr>
              <w:jc w:val="left"/>
              <w:rPr>
                <w:rFonts w:ascii="宋体" w:hAnsi="宋体" w:eastAsia="宋体" w:cs="宋体"/>
                <w:bCs/>
                <w:szCs w:val="21"/>
              </w:rPr>
            </w:pPr>
            <w:r>
              <w:rPr>
                <w:rFonts w:hint="eastAsia" w:ascii="宋体" w:hAnsi="宋体" w:eastAsia="宋体" w:cs="宋体"/>
                <w:bCs/>
                <w:szCs w:val="21"/>
              </w:rPr>
              <w:t xml:space="preserve">注：需提供项目负责人身份证、资格证书复印件以及投标人为其缴纳的 2022年1-3的社保证明资料，加盖公章，未提供不得分。 </w:t>
            </w:r>
          </w:p>
          <w:p>
            <w:pPr>
              <w:jc w:val="left"/>
              <w:rPr>
                <w:rFonts w:ascii="宋体" w:hAnsi="宋体" w:eastAsia="宋体" w:cs="宋体"/>
                <w:bCs/>
                <w:szCs w:val="21"/>
              </w:rPr>
            </w:pPr>
            <w:r>
              <w:rPr>
                <w:rFonts w:hint="eastAsia" w:ascii="宋体" w:hAnsi="宋体" w:eastAsia="宋体" w:cs="宋体"/>
                <w:bCs/>
                <w:szCs w:val="21"/>
              </w:rPr>
              <w:t xml:space="preserve">执业年限以取得注册会计师证书复印件上的注册时间为起算点；学历以毕业证或学位证原件为准。  </w:t>
            </w:r>
          </w:p>
          <w:p>
            <w:pPr>
              <w:jc w:val="left"/>
              <w:rPr>
                <w:rFonts w:ascii="宋体" w:hAnsi="宋体" w:eastAsia="宋体" w:cs="宋体"/>
                <w:bCs/>
                <w:szCs w:val="21"/>
              </w:rPr>
            </w:pPr>
            <w:r>
              <w:rPr>
                <w:rFonts w:hint="eastAsia" w:ascii="宋体" w:hAnsi="宋体" w:eastAsia="宋体" w:cs="宋体"/>
                <w:bCs/>
                <w:szCs w:val="21"/>
              </w:rPr>
              <w:t xml:space="preserve">（2）项目组成员（10 分）  </w:t>
            </w:r>
          </w:p>
          <w:p>
            <w:pPr>
              <w:jc w:val="left"/>
              <w:rPr>
                <w:rFonts w:ascii="宋体" w:hAnsi="宋体" w:eastAsia="宋体" w:cs="宋体"/>
                <w:bCs/>
                <w:szCs w:val="21"/>
              </w:rPr>
            </w:pPr>
            <w:r>
              <w:rPr>
                <w:rFonts w:hint="eastAsia" w:ascii="宋体" w:hAnsi="宋体" w:eastAsia="宋体" w:cs="宋体"/>
                <w:bCs/>
                <w:szCs w:val="21"/>
              </w:rPr>
              <w:t>拟投入本项目服务的其他成员中具有 2 名注册会计师的得 2分，不足2名不得分。在此基础上每增加1名注册会计师加1分，最多加</w:t>
            </w:r>
            <w:r>
              <w:rPr>
                <w:rFonts w:hint="eastAsia" w:ascii="宋体" w:hAnsi="宋体" w:eastAsia="宋体" w:cs="宋体"/>
                <w:bCs/>
                <w:szCs w:val="21"/>
                <w:lang w:val="en-US" w:eastAsia="zh-CN"/>
              </w:rPr>
              <w:t>3</w:t>
            </w:r>
            <w:r>
              <w:rPr>
                <w:rFonts w:hint="eastAsia" w:ascii="宋体" w:hAnsi="宋体" w:eastAsia="宋体" w:cs="宋体"/>
                <w:bCs/>
                <w:szCs w:val="21"/>
              </w:rPr>
              <w:t xml:space="preserve">分；每增加一名具有国际注册会计师资格的，加2.5分，最多加5分。 </w:t>
            </w:r>
          </w:p>
          <w:p>
            <w:pPr>
              <w:jc w:val="left"/>
              <w:rPr>
                <w:rFonts w:ascii="宋体" w:hAnsi="宋体" w:eastAsia="宋体" w:cs="宋体"/>
                <w:bCs/>
                <w:szCs w:val="21"/>
              </w:rPr>
            </w:pPr>
            <w:r>
              <w:rPr>
                <w:rFonts w:hint="eastAsia" w:ascii="宋体" w:hAnsi="宋体" w:eastAsia="宋体" w:cs="宋体"/>
                <w:bCs/>
                <w:szCs w:val="21"/>
              </w:rPr>
              <w:t>注：提供上述人员资格证书复印件、身份证复印件以及供应商为其缴纳的 2022年1-3月社保证明资料复印件，加盖供应商公章，未提供不得分。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38" w:type="dxa"/>
            <w:vMerge w:val="continue"/>
            <w:vAlign w:val="center"/>
          </w:tcPr>
          <w:p>
            <w:pPr>
              <w:widowControl/>
              <w:spacing w:line="420" w:lineRule="exact"/>
              <w:jc w:val="center"/>
              <w:rPr>
                <w:rFonts w:ascii="宋体" w:hAnsi="宋体" w:eastAsia="宋体" w:cs="宋体"/>
                <w:bCs/>
                <w:szCs w:val="21"/>
              </w:rPr>
            </w:pPr>
          </w:p>
        </w:tc>
        <w:tc>
          <w:tcPr>
            <w:tcW w:w="1317" w:type="dxa"/>
            <w:vMerge w:val="continue"/>
            <w:vAlign w:val="center"/>
          </w:tcPr>
          <w:p>
            <w:pPr>
              <w:jc w:val="center"/>
              <w:rPr>
                <w:rFonts w:ascii="宋体" w:hAnsi="宋体" w:eastAsia="宋体" w:cs="宋体"/>
                <w:bCs/>
                <w:szCs w:val="21"/>
              </w:rPr>
            </w:pPr>
          </w:p>
        </w:tc>
        <w:tc>
          <w:tcPr>
            <w:tcW w:w="902" w:type="dxa"/>
          </w:tcPr>
          <w:p>
            <w:pPr>
              <w:pStyle w:val="184"/>
              <w:spacing w:before="8"/>
              <w:rPr>
                <w:b/>
                <w:sz w:val="14"/>
              </w:rPr>
            </w:pPr>
          </w:p>
          <w:p>
            <w:pPr>
              <w:pStyle w:val="184"/>
              <w:spacing w:before="8"/>
              <w:rPr>
                <w:b/>
                <w:sz w:val="14"/>
              </w:rPr>
            </w:pPr>
          </w:p>
          <w:p>
            <w:pPr>
              <w:pStyle w:val="184"/>
              <w:ind w:right="36" w:firstLine="200" w:firstLineChars="100"/>
              <w:rPr>
                <w:bCs/>
                <w:szCs w:val="21"/>
              </w:rPr>
            </w:pPr>
            <w:r>
              <w:rPr>
                <w:sz w:val="20"/>
              </w:rPr>
              <w:t>2</w:t>
            </w:r>
            <w:r>
              <w:rPr>
                <w:rFonts w:hint="eastAsia"/>
                <w:sz w:val="20"/>
              </w:rPr>
              <w:t>5</w:t>
            </w:r>
            <w:r>
              <w:rPr>
                <w:sz w:val="20"/>
              </w:rPr>
              <w:t>分</w:t>
            </w:r>
            <w:r>
              <w:rPr>
                <w:rFonts w:hint="eastAsia"/>
                <w:sz w:val="20"/>
              </w:rPr>
              <w:t xml:space="preserve"> </w:t>
            </w:r>
            <w:r>
              <w:rPr>
                <w:sz w:val="20"/>
              </w:rPr>
              <w:t xml:space="preserve"> </w:t>
            </w:r>
          </w:p>
        </w:tc>
        <w:tc>
          <w:tcPr>
            <w:tcW w:w="6593" w:type="dxa"/>
          </w:tcPr>
          <w:p>
            <w:pPr>
              <w:jc w:val="left"/>
              <w:rPr>
                <w:rFonts w:ascii="宋体" w:hAnsi="宋体" w:cs="宋体"/>
                <w:b/>
                <w:bCs/>
                <w:szCs w:val="21"/>
              </w:rPr>
            </w:pPr>
            <w:r>
              <w:rPr>
                <w:b/>
                <w:bCs/>
                <w:sz w:val="20"/>
              </w:rPr>
              <w:t>类似业绩</w:t>
            </w:r>
            <w:r>
              <w:rPr>
                <w:rFonts w:hint="eastAsia"/>
                <w:b/>
                <w:bCs/>
                <w:sz w:val="20"/>
              </w:rPr>
              <w:t>：</w:t>
            </w:r>
          </w:p>
          <w:p>
            <w:pPr>
              <w:jc w:val="left"/>
              <w:rPr>
                <w:rFonts w:ascii="宋体" w:hAnsi="宋体" w:eastAsia="宋体" w:cs="宋体"/>
                <w:bCs/>
                <w:szCs w:val="21"/>
              </w:rPr>
            </w:pPr>
            <w:r>
              <w:rPr>
                <w:rFonts w:hint="eastAsia" w:ascii="宋体" w:hAnsi="宋体" w:eastAsia="宋体" w:cs="宋体"/>
                <w:bCs/>
                <w:szCs w:val="21"/>
              </w:rPr>
              <w:t>（1）每提供 1 份合同金额在50万元及以上的省级财政部门委托第三方对所属预算单位或国有企业进行监督检查方面的业绩案例的，得5分；，本项最多得15分；</w:t>
            </w:r>
          </w:p>
          <w:p>
            <w:pPr>
              <w:jc w:val="left"/>
              <w:rPr>
                <w:rFonts w:ascii="宋体" w:hAnsi="宋体" w:eastAsia="宋体" w:cs="宋体"/>
                <w:bCs/>
                <w:szCs w:val="21"/>
              </w:rPr>
            </w:pPr>
            <w:r>
              <w:rPr>
                <w:rFonts w:hint="eastAsia" w:ascii="宋体" w:hAnsi="宋体" w:eastAsia="宋体" w:cs="宋体"/>
                <w:bCs/>
                <w:szCs w:val="21"/>
              </w:rPr>
              <w:t>（2）每提供1份事业单位账务清理方面的业绩案例的，得5分，本项最多得10分。</w:t>
            </w:r>
          </w:p>
          <w:p>
            <w:pPr>
              <w:jc w:val="left"/>
              <w:rPr>
                <w:rFonts w:ascii="宋体" w:hAnsi="宋体" w:eastAsia="宋体" w:cs="宋体"/>
                <w:bCs/>
                <w:szCs w:val="21"/>
              </w:rPr>
            </w:pPr>
            <w:r>
              <w:rPr>
                <w:rFonts w:hint="eastAsia" w:ascii="宋体" w:hAnsi="宋体" w:eastAsia="宋体" w:cs="宋体"/>
                <w:bCs/>
                <w:szCs w:val="21"/>
              </w:rPr>
              <w:t xml:space="preserve">要求：业绩案例是指签约的合同、协议原件或中标通知书原件；签约时间均应是 2019年至开标截止日。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38" w:type="dxa"/>
            <w:vMerge w:val="continue"/>
            <w:vAlign w:val="center"/>
          </w:tcPr>
          <w:p>
            <w:pPr>
              <w:widowControl/>
              <w:spacing w:line="420" w:lineRule="exact"/>
              <w:jc w:val="center"/>
              <w:rPr>
                <w:rFonts w:ascii="宋体" w:hAnsi="宋体" w:eastAsia="宋体" w:cs="宋体"/>
                <w:bCs/>
                <w:szCs w:val="21"/>
              </w:rPr>
            </w:pPr>
          </w:p>
        </w:tc>
        <w:tc>
          <w:tcPr>
            <w:tcW w:w="1317" w:type="dxa"/>
            <w:vMerge w:val="continue"/>
            <w:vAlign w:val="center"/>
          </w:tcPr>
          <w:p>
            <w:pPr>
              <w:widowControl/>
              <w:jc w:val="center"/>
              <w:rPr>
                <w:rFonts w:ascii="宋体" w:hAnsi="宋体" w:eastAsia="宋体" w:cs="宋体"/>
                <w:bCs/>
                <w:szCs w:val="21"/>
              </w:rPr>
            </w:pPr>
          </w:p>
        </w:tc>
        <w:tc>
          <w:tcPr>
            <w:tcW w:w="902" w:type="dxa"/>
          </w:tcPr>
          <w:p>
            <w:pPr>
              <w:pStyle w:val="184"/>
              <w:ind w:right="36"/>
              <w:jc w:val="both"/>
              <w:rPr>
                <w:sz w:val="20"/>
              </w:rPr>
            </w:pPr>
          </w:p>
          <w:p>
            <w:pPr>
              <w:pStyle w:val="184"/>
              <w:ind w:left="142" w:right="36"/>
              <w:jc w:val="center"/>
              <w:rPr>
                <w:bCs/>
                <w:szCs w:val="21"/>
              </w:rPr>
            </w:pPr>
            <w:r>
              <w:rPr>
                <w:sz w:val="20"/>
              </w:rPr>
              <w:t xml:space="preserve">5 分 </w:t>
            </w:r>
          </w:p>
        </w:tc>
        <w:tc>
          <w:tcPr>
            <w:tcW w:w="6593" w:type="dxa"/>
          </w:tcPr>
          <w:p>
            <w:pPr>
              <w:jc w:val="left"/>
              <w:rPr>
                <w:rFonts w:ascii="宋体" w:hAnsi="宋体" w:cs="宋体"/>
                <w:b/>
                <w:bCs/>
                <w:szCs w:val="21"/>
              </w:rPr>
            </w:pPr>
            <w:r>
              <w:rPr>
                <w:rFonts w:hint="eastAsia"/>
                <w:b/>
                <w:bCs/>
                <w:sz w:val="20"/>
              </w:rPr>
              <w:t>供应商信誉：</w:t>
            </w:r>
          </w:p>
          <w:p>
            <w:pPr>
              <w:jc w:val="left"/>
              <w:rPr>
                <w:rFonts w:ascii="宋体" w:hAnsi="宋体" w:eastAsia="宋体" w:cs="宋体"/>
                <w:bCs/>
                <w:szCs w:val="21"/>
              </w:rPr>
            </w:pPr>
            <w:r>
              <w:rPr>
                <w:rFonts w:hint="eastAsia" w:ascii="宋体" w:hAnsi="宋体" w:eastAsia="宋体" w:cs="宋体"/>
                <w:bCs/>
                <w:szCs w:val="21"/>
              </w:rPr>
              <w:t>（1）投标人具有有效期内的ISO45001职业健康安全管理体系认证证书得2分，以原件为准。</w:t>
            </w:r>
          </w:p>
          <w:p>
            <w:pPr>
              <w:jc w:val="left"/>
              <w:rPr>
                <w:rFonts w:ascii="宋体" w:hAnsi="宋体" w:eastAsia="宋体" w:cs="宋体"/>
                <w:bCs/>
                <w:szCs w:val="21"/>
              </w:rPr>
            </w:pPr>
            <w:r>
              <w:rPr>
                <w:rFonts w:hint="eastAsia" w:ascii="宋体" w:hAnsi="宋体" w:eastAsia="宋体" w:cs="宋体"/>
                <w:bCs/>
                <w:szCs w:val="21"/>
              </w:rPr>
              <w:t>（2）投标人具有有效期内的ISO9000质量管理体系认证证书的得3分，以原件为准。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38" w:type="dxa"/>
            <w:vMerge w:val="continue"/>
            <w:vAlign w:val="center"/>
          </w:tcPr>
          <w:p>
            <w:pPr>
              <w:widowControl/>
              <w:spacing w:line="420" w:lineRule="exact"/>
              <w:jc w:val="center"/>
              <w:rPr>
                <w:rFonts w:ascii="宋体" w:hAnsi="宋体" w:eastAsia="宋体" w:cs="宋体"/>
                <w:bCs/>
                <w:szCs w:val="21"/>
              </w:rPr>
            </w:pPr>
          </w:p>
        </w:tc>
        <w:tc>
          <w:tcPr>
            <w:tcW w:w="1317" w:type="dxa"/>
            <w:vMerge w:val="continue"/>
            <w:vAlign w:val="center"/>
          </w:tcPr>
          <w:p>
            <w:pPr>
              <w:widowControl/>
              <w:jc w:val="center"/>
              <w:rPr>
                <w:rFonts w:ascii="宋体" w:hAnsi="宋体" w:eastAsia="宋体" w:cs="宋体"/>
                <w:bCs/>
                <w:szCs w:val="21"/>
              </w:rPr>
            </w:pPr>
          </w:p>
        </w:tc>
        <w:tc>
          <w:tcPr>
            <w:tcW w:w="902" w:type="dxa"/>
          </w:tcPr>
          <w:p>
            <w:pPr>
              <w:pStyle w:val="184"/>
              <w:spacing w:before="4"/>
              <w:rPr>
                <w:b/>
                <w:sz w:val="24"/>
              </w:rPr>
            </w:pPr>
          </w:p>
          <w:p>
            <w:pPr>
              <w:pStyle w:val="184"/>
              <w:ind w:left="142" w:right="36"/>
              <w:jc w:val="center"/>
              <w:rPr>
                <w:bCs/>
                <w:szCs w:val="21"/>
              </w:rPr>
            </w:pPr>
            <w:r>
              <w:rPr>
                <w:sz w:val="20"/>
              </w:rPr>
              <w:t xml:space="preserve">2 分 </w:t>
            </w:r>
          </w:p>
        </w:tc>
        <w:tc>
          <w:tcPr>
            <w:tcW w:w="6593" w:type="dxa"/>
          </w:tcPr>
          <w:p>
            <w:pPr>
              <w:jc w:val="left"/>
              <w:rPr>
                <w:rFonts w:ascii="宋体" w:hAnsi="宋体" w:cs="宋体"/>
                <w:b/>
                <w:bCs/>
                <w:szCs w:val="21"/>
              </w:rPr>
            </w:pPr>
            <w:r>
              <w:rPr>
                <w:b/>
                <w:bCs/>
                <w:sz w:val="20"/>
              </w:rPr>
              <w:t xml:space="preserve">投标文件的规范性 </w:t>
            </w:r>
            <w:r>
              <w:rPr>
                <w:rFonts w:hint="eastAsia"/>
                <w:b/>
                <w:bCs/>
                <w:sz w:val="20"/>
              </w:rPr>
              <w:t>：</w:t>
            </w:r>
          </w:p>
          <w:p>
            <w:pPr>
              <w:jc w:val="left"/>
              <w:rPr>
                <w:rFonts w:ascii="宋体" w:hAnsi="宋体" w:eastAsia="宋体" w:cs="宋体"/>
                <w:bCs/>
                <w:szCs w:val="21"/>
              </w:rPr>
            </w:pPr>
            <w:r>
              <w:rPr>
                <w:rFonts w:hint="eastAsia" w:ascii="宋体" w:hAnsi="宋体" w:eastAsia="宋体" w:cs="宋体"/>
                <w:bCs/>
                <w:szCs w:val="21"/>
              </w:rPr>
              <w:t xml:space="preserve">投标文件制作规范：有清晰、完整的目录；有评标索引；投标文件中所涉及的复印件、扫描件完整、清晰；投标文件标题设置合理（标题与内容匹配）；投标文件内容顺序安排合理。制作规范的得2分；有一项偏差扣0.5分，直至该项分值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38" w:type="dxa"/>
            <w:vMerge w:val="continue"/>
            <w:vAlign w:val="center"/>
          </w:tcPr>
          <w:p>
            <w:pPr>
              <w:widowControl/>
              <w:spacing w:line="420" w:lineRule="exact"/>
              <w:jc w:val="center"/>
              <w:rPr>
                <w:rFonts w:ascii="宋体" w:hAnsi="宋体" w:eastAsia="宋体" w:cs="宋体"/>
                <w:bCs/>
                <w:szCs w:val="21"/>
              </w:rPr>
            </w:pPr>
          </w:p>
        </w:tc>
        <w:tc>
          <w:tcPr>
            <w:tcW w:w="1317" w:type="dxa"/>
            <w:vMerge w:val="continue"/>
            <w:vAlign w:val="center"/>
          </w:tcPr>
          <w:p>
            <w:pPr>
              <w:widowControl/>
              <w:jc w:val="center"/>
              <w:rPr>
                <w:rFonts w:ascii="宋体" w:hAnsi="宋体" w:eastAsia="宋体" w:cs="宋体"/>
                <w:bCs/>
                <w:szCs w:val="21"/>
              </w:rPr>
            </w:pPr>
          </w:p>
        </w:tc>
        <w:tc>
          <w:tcPr>
            <w:tcW w:w="902" w:type="dxa"/>
          </w:tcPr>
          <w:p>
            <w:pPr>
              <w:pStyle w:val="184"/>
              <w:rPr>
                <w:b/>
                <w:sz w:val="20"/>
              </w:rPr>
            </w:pPr>
          </w:p>
          <w:p>
            <w:pPr>
              <w:pStyle w:val="184"/>
              <w:ind w:left="142" w:right="36"/>
              <w:jc w:val="center"/>
              <w:rPr>
                <w:bCs/>
                <w:szCs w:val="21"/>
              </w:rPr>
            </w:pPr>
            <w:r>
              <w:rPr>
                <w:sz w:val="20"/>
              </w:rPr>
              <w:t xml:space="preserve">3 分 </w:t>
            </w:r>
          </w:p>
        </w:tc>
        <w:tc>
          <w:tcPr>
            <w:tcW w:w="6593" w:type="dxa"/>
          </w:tcPr>
          <w:p>
            <w:pPr>
              <w:jc w:val="left"/>
              <w:rPr>
                <w:rFonts w:ascii="宋体" w:hAnsi="宋体" w:cs="宋体"/>
                <w:b/>
                <w:bCs/>
                <w:szCs w:val="21"/>
              </w:rPr>
            </w:pPr>
            <w:r>
              <w:rPr>
                <w:b/>
                <w:bCs/>
                <w:sz w:val="20"/>
              </w:rPr>
              <w:t>扶持不发达地区和少数民族地区</w:t>
            </w:r>
            <w:r>
              <w:rPr>
                <w:rFonts w:hint="eastAsia"/>
                <w:b/>
                <w:bCs/>
                <w:sz w:val="20"/>
              </w:rPr>
              <w:t>：</w:t>
            </w:r>
          </w:p>
          <w:p>
            <w:pPr>
              <w:jc w:val="left"/>
              <w:rPr>
                <w:rFonts w:ascii="宋体" w:hAnsi="宋体" w:eastAsia="宋体" w:cs="宋体"/>
                <w:bCs/>
                <w:szCs w:val="21"/>
              </w:rPr>
            </w:pPr>
            <w:r>
              <w:rPr>
                <w:rFonts w:hint="eastAsia" w:ascii="宋体" w:hAnsi="宋体" w:eastAsia="宋体" w:cs="宋体"/>
                <w:bCs/>
                <w:szCs w:val="21"/>
              </w:rPr>
              <w:t xml:space="preserve">投标人注册地在不发达地区得1分；投标人注册地在少数民族地区，得2分。 </w:t>
            </w:r>
          </w:p>
          <w:p>
            <w:pPr>
              <w:jc w:val="left"/>
              <w:rPr>
                <w:rFonts w:ascii="宋体" w:hAnsi="宋体" w:eastAsia="宋体" w:cs="宋体"/>
                <w:bCs/>
                <w:szCs w:val="21"/>
              </w:rPr>
            </w:pPr>
            <w:r>
              <w:rPr>
                <w:rFonts w:hint="eastAsia" w:ascii="宋体" w:hAnsi="宋体" w:eastAsia="宋体" w:cs="宋体"/>
                <w:bCs/>
                <w:szCs w:val="21"/>
              </w:rPr>
              <w:t>注：少数民族地区以营业执照的注册地为准，不发达地区以行政主管部门提供的相关证明材料为准或指注册地在西藏、青海、新疆、云南、贵州、广西等地的供应商。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38" w:type="dxa"/>
            <w:vMerge w:val="continue"/>
            <w:vAlign w:val="center"/>
          </w:tcPr>
          <w:p>
            <w:pPr>
              <w:widowControl/>
              <w:spacing w:line="420" w:lineRule="exact"/>
              <w:jc w:val="center"/>
              <w:rPr>
                <w:rFonts w:ascii="宋体" w:hAnsi="宋体" w:eastAsia="宋体" w:cs="宋体"/>
                <w:bCs/>
                <w:szCs w:val="21"/>
              </w:rPr>
            </w:pPr>
          </w:p>
        </w:tc>
        <w:tc>
          <w:tcPr>
            <w:tcW w:w="1317" w:type="dxa"/>
            <w:vMerge w:val="continue"/>
            <w:vAlign w:val="center"/>
          </w:tcPr>
          <w:p>
            <w:pPr>
              <w:widowControl/>
              <w:jc w:val="center"/>
              <w:rPr>
                <w:rFonts w:ascii="宋体" w:hAnsi="宋体" w:eastAsia="宋体" w:cs="宋体"/>
                <w:bCs/>
                <w:szCs w:val="21"/>
              </w:rPr>
            </w:pPr>
          </w:p>
        </w:tc>
        <w:tc>
          <w:tcPr>
            <w:tcW w:w="7495" w:type="dxa"/>
            <w:gridSpan w:val="2"/>
            <w:vAlign w:val="center"/>
          </w:tcPr>
          <w:p>
            <w:pPr>
              <w:spacing w:line="360" w:lineRule="auto"/>
              <w:ind w:firstLine="630" w:firstLineChars="300"/>
              <w:rPr>
                <w:rFonts w:ascii="宋体" w:hAnsi="宋体" w:eastAsia="宋体" w:cs="宋体"/>
                <w:bCs/>
                <w:szCs w:val="21"/>
              </w:rPr>
            </w:pPr>
            <w:r>
              <w:rPr>
                <w:rFonts w:hint="eastAsia" w:ascii="宋体" w:hAnsi="宋体" w:eastAsia="宋体" w:cs="宋体"/>
                <w:bCs/>
                <w:szCs w:val="21"/>
              </w:rPr>
              <w:t>注：以上证书的复印件或网站查询页面截图加盖公章，开标时查验。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5" w:hRule="atLeast"/>
          <w:jc w:val="center"/>
        </w:trPr>
        <w:tc>
          <w:tcPr>
            <w:tcW w:w="9450" w:type="dxa"/>
            <w:gridSpan w:val="4"/>
            <w:vAlign w:val="center"/>
          </w:tcPr>
          <w:p>
            <w:pPr>
              <w:spacing w:line="240" w:lineRule="atLeast"/>
              <w:jc w:val="left"/>
              <w:rPr>
                <w:rFonts w:ascii="宋体" w:hAnsi="宋体" w:eastAsia="宋体" w:cs="宋体"/>
                <w:bCs/>
                <w:szCs w:val="21"/>
              </w:rPr>
            </w:pPr>
            <w:r>
              <w:rPr>
                <w:rFonts w:hint="eastAsia" w:ascii="宋体" w:hAnsi="宋体" w:eastAsia="宋体" w:cs="宋体"/>
                <w:bCs/>
                <w:szCs w:val="21"/>
              </w:rPr>
              <w:t>三、技术部分（30分）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38" w:type="dxa"/>
            <w:vAlign w:val="center"/>
          </w:tcPr>
          <w:p>
            <w:pPr>
              <w:widowControl/>
              <w:spacing w:line="420" w:lineRule="exact"/>
              <w:jc w:val="center"/>
              <w:rPr>
                <w:rFonts w:ascii="宋体" w:hAnsi="宋体" w:eastAsia="宋体" w:cs="宋体"/>
                <w:bCs/>
                <w:szCs w:val="21"/>
              </w:rPr>
            </w:pPr>
            <w:r>
              <w:rPr>
                <w:rFonts w:hint="eastAsia" w:ascii="宋体" w:hAnsi="宋体" w:eastAsia="宋体" w:cs="宋体"/>
                <w:bCs/>
                <w:szCs w:val="21"/>
              </w:rPr>
              <w:t>3</w:t>
            </w:r>
          </w:p>
        </w:tc>
        <w:tc>
          <w:tcPr>
            <w:tcW w:w="1317" w:type="dxa"/>
          </w:tcPr>
          <w:p>
            <w:pPr>
              <w:widowControl/>
              <w:jc w:val="center"/>
              <w:rPr>
                <w:rFonts w:ascii="宋体" w:hAnsi="宋体" w:eastAsia="宋体" w:cs="宋体"/>
                <w:bCs/>
                <w:szCs w:val="21"/>
              </w:rPr>
            </w:pPr>
          </w:p>
          <w:p>
            <w:pPr>
              <w:widowControl/>
              <w:jc w:val="center"/>
              <w:rPr>
                <w:rFonts w:ascii="宋体" w:hAnsi="宋体" w:eastAsia="宋体" w:cs="宋体"/>
                <w:bCs/>
                <w:szCs w:val="21"/>
              </w:rPr>
            </w:pPr>
          </w:p>
          <w:p>
            <w:pPr>
              <w:widowControl/>
              <w:jc w:val="center"/>
              <w:rPr>
                <w:rFonts w:ascii="宋体" w:hAnsi="宋体" w:eastAsia="宋体" w:cs="宋体"/>
                <w:bCs/>
                <w:szCs w:val="21"/>
              </w:rPr>
            </w:pPr>
          </w:p>
          <w:p>
            <w:pPr>
              <w:widowControl/>
              <w:jc w:val="center"/>
              <w:rPr>
                <w:rFonts w:ascii="宋体" w:hAnsi="宋体" w:eastAsia="宋体" w:cs="宋体"/>
                <w:bCs/>
                <w:szCs w:val="21"/>
              </w:rPr>
            </w:pPr>
          </w:p>
          <w:p>
            <w:pPr>
              <w:widowControl/>
              <w:jc w:val="center"/>
              <w:rPr>
                <w:rFonts w:ascii="宋体" w:hAnsi="宋体" w:eastAsia="宋体" w:cs="宋体"/>
                <w:bCs/>
                <w:szCs w:val="21"/>
              </w:rPr>
            </w:pPr>
          </w:p>
          <w:p>
            <w:pPr>
              <w:widowControl/>
              <w:jc w:val="center"/>
              <w:rPr>
                <w:rFonts w:ascii="宋体" w:hAnsi="宋体" w:eastAsia="宋体" w:cs="宋体"/>
                <w:bCs/>
                <w:szCs w:val="21"/>
              </w:rPr>
            </w:pPr>
            <w:r>
              <w:rPr>
                <w:rFonts w:hint="eastAsia" w:ascii="宋体" w:hAnsi="宋体" w:eastAsia="宋体" w:cs="宋体"/>
                <w:bCs/>
                <w:szCs w:val="21"/>
              </w:rPr>
              <w:t>工作方案</w:t>
            </w:r>
          </w:p>
        </w:tc>
        <w:tc>
          <w:tcPr>
            <w:tcW w:w="902" w:type="dxa"/>
          </w:tcPr>
          <w:p>
            <w:pPr>
              <w:widowControl/>
              <w:jc w:val="center"/>
              <w:rPr>
                <w:rFonts w:ascii="宋体" w:hAnsi="宋体" w:eastAsia="宋体" w:cs="宋体"/>
                <w:bCs/>
                <w:szCs w:val="21"/>
              </w:rPr>
            </w:pPr>
          </w:p>
          <w:p>
            <w:pPr>
              <w:widowControl/>
              <w:jc w:val="center"/>
              <w:rPr>
                <w:rFonts w:ascii="宋体" w:hAnsi="宋体" w:eastAsia="宋体" w:cs="宋体"/>
                <w:bCs/>
                <w:szCs w:val="21"/>
              </w:rPr>
            </w:pPr>
          </w:p>
          <w:p>
            <w:pPr>
              <w:widowControl/>
              <w:jc w:val="center"/>
              <w:rPr>
                <w:rFonts w:ascii="宋体" w:hAnsi="宋体" w:eastAsia="宋体" w:cs="宋体"/>
                <w:bCs/>
                <w:szCs w:val="21"/>
              </w:rPr>
            </w:pPr>
          </w:p>
          <w:p>
            <w:pPr>
              <w:widowControl/>
              <w:rPr>
                <w:rFonts w:ascii="宋体" w:hAnsi="宋体" w:eastAsia="宋体" w:cs="宋体"/>
                <w:bCs/>
                <w:szCs w:val="21"/>
              </w:rPr>
            </w:pPr>
          </w:p>
          <w:p>
            <w:pPr>
              <w:widowControl/>
              <w:jc w:val="center"/>
              <w:rPr>
                <w:rFonts w:ascii="宋体" w:hAnsi="宋体" w:eastAsia="宋体" w:cs="宋体"/>
                <w:bCs/>
                <w:szCs w:val="21"/>
              </w:rPr>
            </w:pPr>
          </w:p>
          <w:p>
            <w:pPr>
              <w:widowControl/>
              <w:jc w:val="center"/>
              <w:rPr>
                <w:rFonts w:ascii="宋体" w:hAnsi="宋体" w:eastAsia="宋体" w:cs="宋体"/>
                <w:bCs/>
                <w:szCs w:val="21"/>
              </w:rPr>
            </w:pPr>
            <w:r>
              <w:rPr>
                <w:rFonts w:hint="eastAsia" w:ascii="宋体" w:hAnsi="宋体" w:eastAsia="宋体" w:cs="宋体"/>
                <w:bCs/>
                <w:szCs w:val="21"/>
              </w:rPr>
              <w:t xml:space="preserve">30% </w:t>
            </w:r>
          </w:p>
        </w:tc>
        <w:tc>
          <w:tcPr>
            <w:tcW w:w="6593" w:type="dxa"/>
          </w:tcPr>
          <w:p>
            <w:pPr>
              <w:jc w:val="left"/>
              <w:rPr>
                <w:rFonts w:ascii="宋体" w:hAnsi="宋体" w:eastAsia="宋体" w:cs="宋体"/>
                <w:bCs/>
                <w:szCs w:val="21"/>
              </w:rPr>
            </w:pPr>
            <w:r>
              <w:rPr>
                <w:rFonts w:hint="eastAsia" w:ascii="宋体" w:hAnsi="宋体" w:eastAsia="宋体" w:cs="宋体"/>
                <w:bCs/>
                <w:szCs w:val="21"/>
              </w:rPr>
              <w:t xml:space="preserve">1、实施方案（21分） </w:t>
            </w:r>
          </w:p>
          <w:p>
            <w:pPr>
              <w:jc w:val="left"/>
              <w:rPr>
                <w:rFonts w:ascii="宋体" w:hAnsi="宋体" w:eastAsia="宋体" w:cs="宋体"/>
                <w:bCs/>
                <w:szCs w:val="21"/>
              </w:rPr>
            </w:pPr>
            <w:r>
              <w:rPr>
                <w:rFonts w:hint="eastAsia" w:ascii="宋体" w:hAnsi="宋体" w:eastAsia="宋体" w:cs="宋体"/>
                <w:bCs/>
                <w:szCs w:val="21"/>
              </w:rPr>
              <w:t xml:space="preserve">根据项目的服务需求，编制科学、合理、操作性强的账务清理实施方案，包括（1)社保账务清理工作重点；（2)账务清理工作主要程序；（3)资料管理、廉洁管理；（4)关键环节控制、风险防范机制；（5）参与人员的内部培训及管理措施；（6）突发问题的应急措施；（7）工作期间的疫情防控措施。方案中包含以上全部内容且条理清晰、内容明确、可实施度高、符合项目实际情况得 21分，每缺一项内容扣 3分；内容与项目实际不符或不利于项目实施的，每有一处扣 1.5 分， 扣完为止。 </w:t>
            </w:r>
          </w:p>
          <w:p>
            <w:pPr>
              <w:jc w:val="left"/>
              <w:rPr>
                <w:rFonts w:ascii="宋体" w:hAnsi="宋体" w:eastAsia="宋体" w:cs="宋体"/>
                <w:bCs/>
                <w:szCs w:val="21"/>
              </w:rPr>
            </w:pPr>
            <w:r>
              <w:rPr>
                <w:rFonts w:hint="eastAsia" w:ascii="宋体" w:hAnsi="宋体" w:eastAsia="宋体" w:cs="宋体"/>
                <w:bCs/>
                <w:szCs w:val="21"/>
                <w:lang w:val="en-US" w:eastAsia="zh-CN"/>
              </w:rPr>
              <w:t>2</w:t>
            </w:r>
            <w:r>
              <w:rPr>
                <w:rFonts w:hint="eastAsia" w:ascii="宋体" w:hAnsi="宋体" w:eastAsia="宋体" w:cs="宋体"/>
                <w:bCs/>
                <w:szCs w:val="21"/>
              </w:rPr>
              <w:t xml:space="preserve">、服务承诺（9 分） </w:t>
            </w:r>
          </w:p>
          <w:p>
            <w:pPr>
              <w:jc w:val="left"/>
              <w:rPr>
                <w:rFonts w:ascii="宋体" w:hAnsi="宋体" w:eastAsia="宋体" w:cs="宋体"/>
                <w:bCs/>
                <w:szCs w:val="21"/>
              </w:rPr>
            </w:pPr>
            <w:r>
              <w:rPr>
                <w:rFonts w:hint="eastAsia" w:ascii="宋体" w:hAnsi="宋体" w:eastAsia="宋体" w:cs="宋体"/>
                <w:bCs/>
                <w:szCs w:val="21"/>
              </w:rPr>
              <w:t xml:space="preserve">对本项目进行工作质量承诺、工作期间和完成时间承诺、对甲方的配合承诺、廉政承诺、保密承诺、提供增值服务的承诺。 </w:t>
            </w:r>
          </w:p>
          <w:p>
            <w:pPr>
              <w:jc w:val="left"/>
              <w:rPr>
                <w:rFonts w:ascii="宋体" w:hAnsi="宋体" w:eastAsia="宋体" w:cs="宋体"/>
                <w:bCs/>
                <w:szCs w:val="21"/>
              </w:rPr>
            </w:pPr>
            <w:r>
              <w:rPr>
                <w:rFonts w:hint="eastAsia" w:ascii="宋体" w:hAnsi="宋体" w:eastAsia="宋体" w:cs="宋体"/>
                <w:bCs/>
                <w:szCs w:val="21"/>
              </w:rPr>
              <w:t>共9分。投标人每少一项扣1.5分，承诺与实际要求不符，每处</w:t>
            </w:r>
          </w:p>
          <w:p>
            <w:pPr>
              <w:jc w:val="left"/>
              <w:rPr>
                <w:rFonts w:ascii="宋体" w:hAnsi="宋体" w:eastAsia="宋体" w:cs="宋体"/>
                <w:bCs/>
                <w:szCs w:val="21"/>
              </w:rPr>
            </w:pPr>
            <w:r>
              <w:rPr>
                <w:rFonts w:hint="eastAsia" w:ascii="宋体" w:hAnsi="宋体" w:eastAsia="宋体" w:cs="宋体"/>
                <w:bCs/>
                <w:szCs w:val="21"/>
              </w:rPr>
              <w:t xml:space="preserve">扣1分，扣完为止。 </w:t>
            </w:r>
          </w:p>
        </w:tc>
      </w:tr>
    </w:tbl>
    <w:p>
      <w:pPr>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注：关于小微企业报价扣除比例说明</w:t>
      </w:r>
    </w:p>
    <w:p>
      <w:pPr>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1．关于小微企业：</w:t>
      </w:r>
    </w:p>
    <w:p>
      <w:pPr>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按&lt;关于印发《政府采购促进中小企业发展暂行办法》的通知&gt;（财库〔2020〕46号）之规定，中小企业的标准为：</w:t>
      </w:r>
    </w:p>
    <w:p>
      <w:pPr>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1.1提供本企业制造的货物、承担的工程或者服务，或者提供其他中小企业制造的货物，不包括提供或使用大型企业注册商标的货物。</w:t>
      </w:r>
    </w:p>
    <w:p>
      <w:pPr>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1.2本规定所称中小企业划分标准按照《工业和信息化部、国家统计局、国家发展和改革委员会、财政部关于印发中小企业划型标准规定的通知》（工信部联企业〔2011〕300号）执行，需提供中小企业证明材料及中小企业声明函，否则不允扣除。</w:t>
      </w:r>
    </w:p>
    <w:p>
      <w:pPr>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中型企业提供有大型企业制造的货物的，视同为大型企业。</w:t>
      </w:r>
    </w:p>
    <w:p>
      <w:pPr>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2．依照&lt;财政部、司法部关于政府采购支持监狱企业发展有关问题的通知&gt;（财库〔2014〕68号）之规定，监狱企业应当符合以下条件：</w:t>
      </w:r>
    </w:p>
    <w:p>
      <w:pPr>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2.2监狱企业参加政府采购活动时，视同小型、微型企业，应当提供由省级以上监狱管理局、戒毒管理局（含新疆生产建设兵团）出具的属于监狱企业的证明文件。</w:t>
      </w:r>
    </w:p>
    <w:p>
      <w:pPr>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3．具体投标报价扣除比例说明：</w:t>
      </w:r>
    </w:p>
    <w:p>
      <w:pPr>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3.1供应商为非联合体投标的，对小型企业给予6%的扣除，微型企业给予8%的扣除（注册资金十五万及以下的微型企业给予10%的扣除），以扣除后的报价参与评审。</w:t>
      </w:r>
    </w:p>
    <w:p>
      <w:pPr>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3.2供应商为联合体投标的（本项目不涉及），联合协议中约定，小型、微型企业的协议合同金额占到联合体协议合同总金额30％以上的，与小型企业联合的可给予联合体2%的报价扣除，与微型企业联合的可给予联合体3%的报价扣除。</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3、成交供应商的确定：</w:t>
      </w:r>
      <w:bookmarkEnd w:id="149"/>
      <w:bookmarkEnd w:id="150"/>
      <w:bookmarkEnd w:id="151"/>
      <w:bookmarkEnd w:id="152"/>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3.1“第三章技术规范书”有※条款不满足或其它非</w:t>
      </w:r>
      <w:bookmarkStart w:id="153" w:name="_Hlk525118971"/>
      <w:r>
        <w:rPr>
          <w:rFonts w:hint="eastAsia" w:ascii="宋体" w:hAnsi="宋体" w:eastAsia="宋体" w:cs="宋体"/>
          <w:szCs w:val="21"/>
          <w:lang w:bidi="ar"/>
        </w:rPr>
        <w:t>※</w:t>
      </w:r>
      <w:bookmarkEnd w:id="153"/>
      <w:r>
        <w:rPr>
          <w:rFonts w:hint="eastAsia" w:ascii="宋体" w:hAnsi="宋体" w:eastAsia="宋体" w:cs="宋体"/>
          <w:szCs w:val="21"/>
          <w:lang w:bidi="ar"/>
        </w:rPr>
        <w:t>条款不满足竞争性磋商文件要求的供应商将失去成为成交供应商的资格；</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3.2磋商小组认为，排在前面的成交候选人的最后报价或者某些分项报价明显不合理或者低于成本，有可能影响商品质量和不能诚信履约的，将要求其在规定的期限内提供书面文件予以解释说明，并提交相关证明材料；否则，磋商小组可以取消该成交候选人成为成交供应商的资格，按顺序由排在后面的成交候选人递补，以此类推。</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3.3磋商小组将依照评审办法提出3名成交候选人。</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3.4采购人应当从评审结果提出的成交候选人中，根据质量和服务均能满足磋商文件实质性响应要求且最后综合评分最高的原则确定成交供应商，也可以书面授权磋商小组直接确定成交供应商。采购人逾期未确定成交供应商且不提出异议的，视为确定评审结果提出的最后综合评分最高的供应商为成交供应商。</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3.5 磋商小组推荐成交候选人按最后综合评分最高的原则确定成交供应商，但不能保证最低报价的供应商成为成交候选人。</w:t>
      </w:r>
    </w:p>
    <w:p>
      <w:pPr>
        <w:snapToGrid w:val="0"/>
        <w:spacing w:line="360" w:lineRule="auto"/>
        <w:ind w:firstLine="420" w:firstLineChars="200"/>
        <w:rPr>
          <w:rFonts w:ascii="宋体" w:hAnsi="宋体" w:eastAsia="宋体" w:cs="宋体"/>
          <w:szCs w:val="21"/>
        </w:rPr>
      </w:pPr>
      <w:bookmarkStart w:id="154" w:name="_Toc1917_WPSOffice_Level3"/>
      <w:bookmarkStart w:id="155" w:name="_Toc8207_WPSOffice_Level3"/>
      <w:bookmarkStart w:id="156" w:name="_Toc5217_WPSOffice_Level3"/>
      <w:bookmarkStart w:id="157" w:name="_Toc5195"/>
      <w:r>
        <w:rPr>
          <w:rFonts w:hint="eastAsia" w:ascii="宋体" w:hAnsi="宋体" w:eastAsia="宋体" w:cs="宋体"/>
          <w:szCs w:val="21"/>
          <w:lang w:bidi="ar"/>
        </w:rPr>
        <w:t>4、成交供应商的变更</w:t>
      </w:r>
      <w:bookmarkEnd w:id="154"/>
      <w:bookmarkEnd w:id="155"/>
      <w:bookmarkEnd w:id="156"/>
      <w:bookmarkEnd w:id="157"/>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4.1若成交供应商因不可抗力或者自身原因不能履行合同的，采购人可以确定排名第二的成交候选人为成交供应商：</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4.2成交供应商无充分理由放弃成交的，采购人将会同采购代理机构把相关情况报监管部门，监管部门将根据相关规定对违规供应商进行处罚。</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4.3出现下列情形之一的，采购人或者采购代理机构应当终止竞争性磋商采购活动，发布项目终止公告并说明原因，重新开展磋商采购活动：</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4.3.1因情况变化，不再符合规定的竞争性磋商采购方式适用情形的；</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4.3.2出现影响磋商采购公正的违法、违规行为的；</w:t>
      </w:r>
    </w:p>
    <w:p>
      <w:pPr>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4.3.3在采购过程中符合竞争要求的供应商或者报价未超过采购预算的供应商不足3家的。</w:t>
      </w:r>
    </w:p>
    <w:p>
      <w:pPr>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5、评标过程的保密性</w:t>
      </w:r>
    </w:p>
    <w:p>
      <w:pPr>
        <w:snapToGrid w:val="0"/>
        <w:spacing w:line="360" w:lineRule="auto"/>
        <w:ind w:left="420" w:leftChars="200"/>
        <w:rPr>
          <w:rFonts w:ascii="宋体" w:hAnsi="宋体" w:eastAsia="宋体" w:cs="宋体"/>
          <w:szCs w:val="21"/>
          <w:lang w:bidi="ar"/>
        </w:rPr>
      </w:pPr>
      <w:r>
        <w:rPr>
          <w:rFonts w:hint="eastAsia" w:ascii="宋体" w:hAnsi="宋体" w:eastAsia="宋体" w:cs="宋体"/>
          <w:szCs w:val="21"/>
          <w:lang w:bidi="ar"/>
        </w:rPr>
        <w:t>开标后，直到授予成交人合同止，凡是属于审查、澄清、评价和比较投标的有关资料以及授标建议等内容，均不得向供应商或其它无关人员透露；</w:t>
      </w:r>
    </w:p>
    <w:p>
      <w:pPr>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供应商在评标过程中，试图向采购人施加任何影响的行为，都将可能导致投标失败。</w:t>
      </w:r>
    </w:p>
    <w:p>
      <w:pPr>
        <w:adjustRightInd w:val="0"/>
        <w:spacing w:line="360" w:lineRule="auto"/>
        <w:ind w:firstLine="482" w:firstLineChars="200"/>
        <w:textAlignment w:val="baseline"/>
        <w:outlineLvl w:val="1"/>
        <w:rPr>
          <w:rFonts w:ascii="宋体" w:hAnsi="宋体" w:eastAsia="宋体" w:cs="宋体"/>
          <w:b/>
          <w:bCs/>
          <w:sz w:val="24"/>
          <w:lang w:bidi="ar"/>
        </w:rPr>
      </w:pPr>
      <w:bookmarkStart w:id="158" w:name="_Toc403569784"/>
      <w:bookmarkStart w:id="159" w:name="_Toc24336"/>
      <w:bookmarkStart w:id="160" w:name="_Toc9382_WPSOffice_Level2"/>
      <w:bookmarkStart w:id="161" w:name="_Toc17957"/>
      <w:bookmarkStart w:id="162" w:name="_Toc32362"/>
      <w:bookmarkStart w:id="163" w:name="_Toc8116_WPSOffice_Level2"/>
      <w:bookmarkStart w:id="164" w:name="_Toc29101"/>
      <w:bookmarkStart w:id="165" w:name="_Toc4364_WPSOffice_Level3"/>
      <w:bookmarkStart w:id="166" w:name="_Toc26942_WPSOffice_Level3"/>
      <w:bookmarkStart w:id="167" w:name="_Toc11313_WPSOffice_Level3"/>
      <w:r>
        <w:rPr>
          <w:rFonts w:hint="eastAsia" w:ascii="宋体" w:hAnsi="宋体" w:eastAsia="宋体" w:cs="宋体"/>
          <w:b/>
          <w:bCs/>
          <w:sz w:val="24"/>
          <w:lang w:bidi="ar"/>
        </w:rPr>
        <w:t>七、关于质疑和投诉</w:t>
      </w:r>
      <w:bookmarkEnd w:id="158"/>
      <w:bookmarkEnd w:id="159"/>
      <w:bookmarkEnd w:id="160"/>
      <w:bookmarkEnd w:id="161"/>
      <w:bookmarkEnd w:id="162"/>
      <w:bookmarkEnd w:id="163"/>
    </w:p>
    <w:p>
      <w:pPr>
        <w:spacing w:line="360" w:lineRule="auto"/>
        <w:ind w:firstLine="420" w:firstLineChars="200"/>
        <w:outlineLvl w:val="2"/>
        <w:rPr>
          <w:rFonts w:ascii="宋体" w:hAnsi="宋体" w:eastAsia="宋体" w:cs="宋体"/>
          <w:szCs w:val="21"/>
        </w:rPr>
      </w:pPr>
      <w:bookmarkStart w:id="168" w:name="_Toc28833"/>
      <w:bookmarkStart w:id="169" w:name="_Toc27762_WPSOffice_Level3"/>
      <w:bookmarkStart w:id="170" w:name="_Toc19587_WPSOffice_Level3"/>
      <w:bookmarkStart w:id="171" w:name="_Toc22148_WPSOffice_Level3"/>
      <w:r>
        <w:rPr>
          <w:rFonts w:hint="eastAsia" w:ascii="宋体" w:hAnsi="宋体" w:eastAsia="宋体" w:cs="宋体"/>
          <w:szCs w:val="21"/>
          <w:lang w:bidi="ar"/>
        </w:rPr>
        <w:t>（一）质疑内容、时限</w:t>
      </w:r>
      <w:bookmarkEnd w:id="168"/>
      <w:bookmarkEnd w:id="169"/>
      <w:bookmarkEnd w:id="170"/>
      <w:bookmarkEnd w:id="171"/>
    </w:p>
    <w:p>
      <w:pPr>
        <w:spacing w:line="360" w:lineRule="auto"/>
        <w:ind w:firstLine="420" w:firstLineChars="200"/>
        <w:rPr>
          <w:rFonts w:ascii="宋体" w:hAnsi="宋体" w:eastAsia="宋体" w:cs="宋体"/>
          <w:szCs w:val="21"/>
          <w:lang w:bidi="ar"/>
        </w:rPr>
      </w:pPr>
      <w:bookmarkStart w:id="172" w:name="_Toc16991_WPSOffice_Level3"/>
      <w:bookmarkStart w:id="173" w:name="_Toc1545"/>
      <w:bookmarkStart w:id="174" w:name="_Toc28152_WPSOffice_Level3"/>
      <w:bookmarkStart w:id="175" w:name="_Toc14686_WPSOffice_Level3"/>
      <w:r>
        <w:rPr>
          <w:rFonts w:hint="eastAsia" w:ascii="宋体" w:hAnsi="宋体" w:eastAsia="宋体" w:cs="宋体"/>
          <w:szCs w:val="21"/>
          <w:lang w:bidi="ar"/>
        </w:rPr>
        <w:t>8.1 供应商认为采购文件、采购过程、中标或者成交结果使自己的权益受到损害的,可以在知道或者应知其权益受到损害之日起7个工作日内,应当依据《政府采购质疑和投诉办法-中华人民共和国财政部令第94号》规定以书面形式向采购人、采购代理机构提出质疑函，并附相关证明材料。</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8.1.1</w:t>
      </w:r>
      <w:r>
        <w:rPr>
          <w:rFonts w:hint="eastAsia" w:ascii="宋体" w:hAnsi="宋体" w:eastAsia="宋体" w:cs="宋体"/>
          <w:szCs w:val="21"/>
        </w:rPr>
        <w:t>质疑书应当采用书面形式且必须由投标单位法人代表亲笔签署并加盖公章；质疑书应明确阐述采购文件、采购过程或采购结果中使自己合法权益受到损害的实质性内容，提供相关事实依据、法律依据和证据及其来源或线索，便于有关单位调查、答复和处理，来源或线索不明确或者非法窃取的，缺乏事实依据、法律依据的，依法不予受理。</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8.1.2</w:t>
      </w:r>
      <w:r>
        <w:rPr>
          <w:rFonts w:hint="eastAsia" w:ascii="宋体" w:hAnsi="宋体" w:eastAsia="宋体" w:cs="宋体"/>
          <w:szCs w:val="21"/>
        </w:rPr>
        <w:t>供应商应在法定质疑期内一次性提出针对同一采购程序环节的质疑。</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8.1.3</w:t>
      </w:r>
      <w:r>
        <w:rPr>
          <w:rFonts w:hint="eastAsia" w:ascii="宋体" w:hAnsi="宋体" w:eastAsia="宋体" w:cs="宋体"/>
          <w:szCs w:val="21"/>
        </w:rPr>
        <w:t>对本次招标提出质疑者必须同时提交相关确凿的证据材料和注明事实的确切来源，并对质疑内容的真实性承担责任。质疑者有如下行为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（1）捏造事实、滥用维权扰乱采购秩序的；</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（2）恶意质疑者或举证不全查无实据被驳回的；</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（3）以未经采购代理机构同意私自拍摄的采购资料或评委不得泄露的评标内容为证据的；</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（4）不按法定程序进行质疑者；</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（5）不能一次性提出质疑者，本次招标不接受重复质疑或对原质疑提出补充质疑。</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8.1 .4</w:t>
      </w:r>
      <w:r>
        <w:rPr>
          <w:rFonts w:hint="eastAsia" w:ascii="宋体" w:hAnsi="宋体" w:eastAsia="宋体" w:cs="宋体"/>
          <w:szCs w:val="21"/>
        </w:rPr>
        <w:t>供应商购买磋商文件后，不参加投标的，应在投标截止日期5个工作日前书面告知重庆信科设计有限公司，以提高政府采购效率，节约社会交易成本。如未按要求书面反馈，将可能导致列入西藏自治区政府采购供应商黑名单记录，在三年内不准参与政府采购项目招投标活动。</w:t>
      </w:r>
    </w:p>
    <w:p>
      <w:pPr>
        <w:adjustRightInd w:val="0"/>
        <w:snapToGrid w:val="0"/>
        <w:spacing w:line="360" w:lineRule="auto"/>
        <w:ind w:firstLine="420" w:firstLineChars="200"/>
        <w:rPr>
          <w:rFonts w:ascii="宋体" w:hAnsi="宋体" w:eastAsia="宋体" w:cs="宋体"/>
        </w:rPr>
      </w:pPr>
      <w:r>
        <w:rPr>
          <w:rFonts w:hint="eastAsia" w:ascii="宋体" w:hAnsi="宋体" w:eastAsia="宋体" w:cs="宋体"/>
          <w:szCs w:val="21"/>
          <w:lang w:bidi="ar"/>
        </w:rPr>
        <w:t>8.1 .5</w:t>
      </w:r>
      <w:r>
        <w:rPr>
          <w:rFonts w:hint="eastAsia" w:ascii="宋体" w:hAnsi="宋体" w:eastAsia="宋体" w:cs="宋体"/>
          <w:szCs w:val="21"/>
        </w:rPr>
        <w:t>不按《政府采购法》等相关规定程序提出质疑（尤其针对采购文件相关内容），影响采购周期和效率的，将可能导致列入西藏自治区政府采购供应商黑名单记录，在三年内不准参与政府采购项目招投标活动。</w:t>
      </w:r>
    </w:p>
    <w:p>
      <w:pPr>
        <w:snapToGrid w:val="0"/>
        <w:spacing w:line="360" w:lineRule="auto"/>
        <w:ind w:firstLine="420" w:firstLineChars="200"/>
        <w:outlineLvl w:val="2"/>
        <w:rPr>
          <w:rFonts w:ascii="宋体" w:hAnsi="宋体" w:eastAsia="宋体" w:cs="宋体"/>
          <w:szCs w:val="21"/>
        </w:rPr>
      </w:pPr>
      <w:r>
        <w:rPr>
          <w:rFonts w:hint="eastAsia" w:ascii="宋体" w:hAnsi="宋体" w:eastAsia="宋体" w:cs="宋体"/>
          <w:szCs w:val="21"/>
          <w:lang w:bidi="ar"/>
        </w:rPr>
        <w:t>（二）质疑答复</w:t>
      </w:r>
      <w:bookmarkEnd w:id="172"/>
      <w:bookmarkEnd w:id="173"/>
      <w:bookmarkEnd w:id="174"/>
      <w:bookmarkEnd w:id="175"/>
    </w:p>
    <w:p>
      <w:pPr>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采购人、采购代理机构将按照《政府采购质疑和投诉办法-中华人民共和国财政部令第94号》相关规定对质疑内容作出答复和处理。</w:t>
      </w:r>
    </w:p>
    <w:p>
      <w:pPr>
        <w:spacing w:line="360" w:lineRule="auto"/>
        <w:ind w:firstLine="420" w:firstLineChars="200"/>
        <w:outlineLvl w:val="2"/>
        <w:rPr>
          <w:rFonts w:ascii="宋体" w:hAnsi="宋体" w:eastAsia="宋体" w:cs="宋体"/>
          <w:szCs w:val="21"/>
          <w:lang w:bidi="ar"/>
        </w:rPr>
      </w:pPr>
      <w:r>
        <w:rPr>
          <w:rFonts w:hint="eastAsia" w:ascii="宋体" w:hAnsi="宋体" w:eastAsia="宋体" w:cs="宋体"/>
          <w:szCs w:val="21"/>
          <w:lang w:bidi="ar"/>
        </w:rPr>
        <w:t>（三）投诉</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rPr>
        <w:tab/>
      </w:r>
      <w:r>
        <w:rPr>
          <w:rFonts w:hint="eastAsia" w:ascii="宋体" w:hAnsi="宋体" w:eastAsia="宋体" w:cs="宋体"/>
          <w:szCs w:val="21"/>
        </w:rPr>
        <w:t>质疑供应商对采购人、采购代理机构的答复不满意,或者采购人、采购代理机构未在规定时间内作出答复的,可以在答复期满后15个工作日内向《中华人民共和国财政部令第94号》规定的财政部门提起投诉。</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rPr>
        <w:tab/>
      </w:r>
      <w:r>
        <w:rPr>
          <w:rFonts w:hint="eastAsia" w:ascii="宋体" w:hAnsi="宋体" w:eastAsia="宋体" w:cs="宋体"/>
          <w:szCs w:val="21"/>
        </w:rPr>
        <w:t>供应商投诉的事项不得超出已质疑事项的范围,但基于质疑答复内容提出的投诉事项除外。</w:t>
      </w:r>
    </w:p>
    <w:p>
      <w:pPr>
        <w:adjustRightInd w:val="0"/>
        <w:snapToGrid w:val="0"/>
        <w:spacing w:line="360" w:lineRule="auto"/>
        <w:ind w:firstLine="420" w:firstLineChars="200"/>
        <w:rPr>
          <w:rFonts w:ascii="宋体" w:hAnsi="宋体" w:eastAsia="宋体" w:cs="宋体"/>
        </w:rPr>
      </w:pPr>
      <w:r>
        <w:rPr>
          <w:rFonts w:hint="eastAsia" w:ascii="宋体" w:hAnsi="宋体" w:eastAsia="宋体" w:cs="宋体"/>
          <w:szCs w:val="21"/>
        </w:rPr>
        <w:t>3.</w:t>
      </w:r>
      <w:r>
        <w:rPr>
          <w:rFonts w:hint="eastAsia" w:ascii="宋体" w:hAnsi="宋体" w:eastAsia="宋体" w:cs="宋体"/>
          <w:szCs w:val="21"/>
        </w:rPr>
        <w:tab/>
      </w:r>
      <w:r>
        <w:rPr>
          <w:rFonts w:hint="eastAsia" w:ascii="宋体" w:hAnsi="宋体" w:eastAsia="宋体" w:cs="宋体"/>
          <w:szCs w:val="21"/>
        </w:rPr>
        <w:t>投诉书应当采用书面形式且必须由投标单位法人代表亲笔签署并加盖公章；投诉书应明确阐述采购文件、采购过程或采购结果中使自己合法权益受到损害的实质性内容，提供相关事实依据、法律依据和证据及其来源或线索，便于有关单位调查、答复和处理，来源或线索不明确或者非法窃取的，缺乏事实依据、法律依据的，依法不予受理。</w:t>
      </w:r>
    </w:p>
    <w:bookmarkEnd w:id="164"/>
    <w:bookmarkEnd w:id="165"/>
    <w:bookmarkEnd w:id="166"/>
    <w:bookmarkEnd w:id="167"/>
    <w:p>
      <w:pPr>
        <w:adjustRightInd w:val="0"/>
        <w:spacing w:line="360" w:lineRule="auto"/>
        <w:ind w:firstLine="482" w:firstLineChars="200"/>
        <w:textAlignment w:val="baseline"/>
        <w:outlineLvl w:val="1"/>
        <w:rPr>
          <w:rFonts w:ascii="宋体" w:hAnsi="宋体" w:eastAsia="宋体" w:cs="宋体"/>
          <w:b/>
          <w:bCs/>
          <w:sz w:val="24"/>
          <w:lang w:bidi="ar"/>
        </w:rPr>
      </w:pPr>
      <w:bookmarkStart w:id="176" w:name="_Toc9669_WPSOffice_Level2"/>
      <w:bookmarkStart w:id="177" w:name="_Toc32029"/>
      <w:bookmarkStart w:id="178" w:name="_Toc13407_WPSOffice_Level2"/>
      <w:bookmarkStart w:id="179" w:name="_Toc403569783"/>
      <w:bookmarkStart w:id="180" w:name="_Toc19027"/>
      <w:bookmarkStart w:id="181" w:name="_Toc102227321"/>
      <w:bookmarkStart w:id="182" w:name="_Toc342913395"/>
      <w:bookmarkStart w:id="183" w:name="_Toc19162"/>
      <w:r>
        <w:rPr>
          <w:rFonts w:hint="eastAsia" w:ascii="宋体" w:hAnsi="宋体" w:eastAsia="宋体" w:cs="宋体"/>
          <w:b/>
          <w:bCs/>
          <w:sz w:val="24"/>
          <w:lang w:bidi="ar"/>
        </w:rPr>
        <w:t>八、成交通知</w:t>
      </w:r>
      <w:bookmarkEnd w:id="176"/>
      <w:bookmarkEnd w:id="177"/>
      <w:bookmarkEnd w:id="178"/>
      <w:bookmarkEnd w:id="179"/>
      <w:bookmarkEnd w:id="180"/>
      <w:bookmarkEnd w:id="181"/>
      <w:bookmarkEnd w:id="182"/>
      <w:bookmarkEnd w:id="183"/>
    </w:p>
    <w:p>
      <w:pPr>
        <w:snapToGrid w:val="0"/>
        <w:spacing w:line="360" w:lineRule="auto"/>
        <w:ind w:firstLine="420" w:firstLineChars="200"/>
        <w:rPr>
          <w:rFonts w:ascii="宋体" w:hAnsi="宋体" w:eastAsia="宋体" w:cs="宋体"/>
          <w:szCs w:val="21"/>
        </w:rPr>
      </w:pPr>
      <w:r>
        <w:rPr>
          <w:rFonts w:hint="eastAsia" w:ascii="宋体" w:hAnsi="宋体" w:eastAsia="宋体" w:cs="宋体"/>
          <w:lang w:bidi="ar"/>
        </w:rPr>
        <w:t>1、成交供应商确定后2个工作日内，将在</w:t>
      </w:r>
      <w:r>
        <w:rPr>
          <w:rFonts w:hint="eastAsia" w:ascii="宋体" w:hAnsi="宋体" w:eastAsia="宋体" w:cs="宋体"/>
          <w:lang w:val="en-US" w:eastAsia="zh-CN" w:bidi="ar"/>
        </w:rPr>
        <w:t>西藏自治区政府采购网</w:t>
      </w:r>
      <w:r>
        <w:rPr>
          <w:rFonts w:hint="eastAsia" w:ascii="宋体" w:hAnsi="宋体" w:eastAsia="宋体" w:cs="宋体"/>
          <w:lang w:bidi="ar"/>
        </w:rPr>
        <w:t>上发布</w:t>
      </w:r>
      <w:r>
        <w:rPr>
          <w:rFonts w:hint="eastAsia" w:ascii="宋体" w:hAnsi="宋体" w:eastAsia="宋体" w:cs="宋体"/>
          <w:szCs w:val="21"/>
          <w:lang w:bidi="ar"/>
        </w:rPr>
        <w:t>成交结果公告，同时将以书面形式发出《成交通知书》。《成交通知书》一经发出即发生法律效力。</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2、《成交通知书》将作为签订合同的依据。</w:t>
      </w:r>
    </w:p>
    <w:p>
      <w:pPr>
        <w:adjustRightInd w:val="0"/>
        <w:spacing w:line="360" w:lineRule="auto"/>
        <w:ind w:firstLine="482" w:firstLineChars="200"/>
        <w:textAlignment w:val="baseline"/>
        <w:outlineLvl w:val="1"/>
        <w:rPr>
          <w:rFonts w:ascii="宋体" w:hAnsi="宋体" w:eastAsia="宋体" w:cs="宋体"/>
          <w:b/>
          <w:bCs/>
          <w:sz w:val="24"/>
          <w:lang w:bidi="ar"/>
        </w:rPr>
      </w:pPr>
      <w:bookmarkStart w:id="184" w:name="_Toc21973_WPSOffice_Level2"/>
      <w:bookmarkStart w:id="185" w:name="_Toc3339_WPSOffice_Level2"/>
      <w:bookmarkStart w:id="186" w:name="_Toc15682"/>
      <w:bookmarkStart w:id="187" w:name="_Toc12852"/>
      <w:bookmarkStart w:id="188" w:name="_Toc16432"/>
      <w:r>
        <w:rPr>
          <w:rFonts w:hint="eastAsia" w:ascii="宋体" w:hAnsi="宋体" w:eastAsia="宋体" w:cs="宋体"/>
          <w:b/>
          <w:bCs/>
          <w:sz w:val="24"/>
          <w:lang w:bidi="ar"/>
        </w:rPr>
        <w:t>九、采购代理服务费</w:t>
      </w:r>
      <w:bookmarkEnd w:id="184"/>
      <w:bookmarkEnd w:id="185"/>
      <w:bookmarkEnd w:id="186"/>
      <w:bookmarkEnd w:id="187"/>
      <w:bookmarkEnd w:id="188"/>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详见第二章供应商须知内容。</w:t>
      </w:r>
    </w:p>
    <w:p>
      <w:pPr>
        <w:adjustRightInd w:val="0"/>
        <w:spacing w:line="360" w:lineRule="auto"/>
        <w:ind w:firstLine="482" w:firstLineChars="200"/>
        <w:textAlignment w:val="baseline"/>
        <w:outlineLvl w:val="1"/>
        <w:rPr>
          <w:rFonts w:ascii="宋体" w:hAnsi="宋体" w:eastAsia="宋体" w:cs="宋体"/>
          <w:b/>
          <w:bCs/>
          <w:sz w:val="24"/>
          <w:lang w:bidi="ar"/>
        </w:rPr>
      </w:pPr>
      <w:bookmarkStart w:id="189" w:name="_Toc102227322"/>
      <w:bookmarkStart w:id="190" w:name="_Toc11222"/>
      <w:bookmarkStart w:id="191" w:name="_Toc342913396"/>
      <w:bookmarkStart w:id="192" w:name="_Toc569"/>
      <w:bookmarkStart w:id="193" w:name="_Toc10325"/>
      <w:bookmarkStart w:id="194" w:name="_Toc20476_WPSOffice_Level2"/>
      <w:bookmarkStart w:id="195" w:name="_Toc403569785"/>
      <w:bookmarkStart w:id="196" w:name="_Toc21235_WPSOffice_Level2"/>
      <w:r>
        <w:rPr>
          <w:rFonts w:hint="eastAsia" w:ascii="宋体" w:hAnsi="宋体" w:eastAsia="宋体" w:cs="宋体"/>
          <w:b/>
          <w:bCs/>
          <w:sz w:val="24"/>
          <w:lang w:bidi="ar"/>
        </w:rPr>
        <w:t>十、签订</w:t>
      </w:r>
      <w:bookmarkEnd w:id="189"/>
      <w:r>
        <w:rPr>
          <w:rFonts w:hint="eastAsia" w:ascii="宋体" w:hAnsi="宋体" w:eastAsia="宋体" w:cs="宋体"/>
          <w:b/>
          <w:bCs/>
          <w:sz w:val="24"/>
          <w:lang w:bidi="ar"/>
        </w:rPr>
        <w:t>合同</w:t>
      </w:r>
      <w:bookmarkEnd w:id="190"/>
      <w:bookmarkEnd w:id="191"/>
      <w:bookmarkEnd w:id="192"/>
      <w:bookmarkEnd w:id="193"/>
      <w:bookmarkEnd w:id="194"/>
      <w:bookmarkEnd w:id="195"/>
      <w:bookmarkEnd w:id="196"/>
    </w:p>
    <w:p>
      <w:pPr>
        <w:spacing w:line="336" w:lineRule="auto"/>
        <w:ind w:firstLine="420" w:firstLineChars="200"/>
        <w:rPr>
          <w:rFonts w:ascii="宋体" w:hAnsi="宋体" w:eastAsia="宋体" w:cs="宋体"/>
          <w:szCs w:val="21"/>
        </w:rPr>
      </w:pPr>
      <w:r>
        <w:rPr>
          <w:rFonts w:hint="eastAsia" w:ascii="宋体" w:hAnsi="宋体" w:eastAsia="宋体" w:cs="宋体"/>
          <w:szCs w:val="21"/>
          <w:lang w:bidi="ar"/>
        </w:rPr>
        <w:t>1、采购人与成交供应商应当在成交通知书发出之日起30日内，按照磋商文件确定的合同文本以及采购标的、规格型号、采购金额、采购数量、技术和服务要求等事项签订采购合同。</w:t>
      </w:r>
    </w:p>
    <w:p>
      <w:pPr>
        <w:spacing w:line="336" w:lineRule="auto"/>
        <w:ind w:firstLine="420" w:firstLineChars="200"/>
        <w:rPr>
          <w:rFonts w:ascii="宋体" w:hAnsi="宋体" w:eastAsia="宋体" w:cs="宋体"/>
          <w:szCs w:val="21"/>
        </w:rPr>
      </w:pPr>
      <w:r>
        <w:rPr>
          <w:rFonts w:hint="eastAsia" w:ascii="宋体" w:hAnsi="宋体" w:eastAsia="宋体" w:cs="宋体"/>
          <w:szCs w:val="21"/>
          <w:lang w:bidi="ar"/>
        </w:rPr>
        <w:t>2、竞争性磋商文件、成交供应商的磋商响应文件及有效承诺文件等，均为签订合同的依据。</w:t>
      </w:r>
    </w:p>
    <w:p>
      <w:pPr>
        <w:spacing w:line="336" w:lineRule="auto"/>
        <w:ind w:firstLine="420" w:firstLineChars="200"/>
        <w:rPr>
          <w:rFonts w:ascii="宋体" w:hAnsi="宋体" w:eastAsia="宋体" w:cs="宋体"/>
          <w:szCs w:val="21"/>
        </w:rPr>
      </w:pPr>
      <w:r>
        <w:rPr>
          <w:rFonts w:hint="eastAsia" w:ascii="宋体" w:hAnsi="宋体" w:eastAsia="宋体" w:cs="宋体"/>
          <w:szCs w:val="21"/>
          <w:lang w:bidi="ar"/>
        </w:rPr>
        <w:t>3、如成交供应商放弃成交项目或在签订合同时擅自改变成交状态的，采购人将按照相关法律法规处理。</w:t>
      </w:r>
    </w:p>
    <w:p>
      <w:pPr>
        <w:spacing w:line="336" w:lineRule="auto"/>
        <w:ind w:firstLine="420" w:firstLineChars="200"/>
        <w:rPr>
          <w:rFonts w:ascii="宋体" w:hAnsi="宋体" w:eastAsia="宋体" w:cs="宋体"/>
          <w:szCs w:val="21"/>
        </w:rPr>
      </w:pPr>
      <w:r>
        <w:rPr>
          <w:rFonts w:hint="eastAsia" w:ascii="宋体" w:hAnsi="宋体" w:eastAsia="宋体" w:cs="宋体"/>
          <w:szCs w:val="21"/>
          <w:lang w:bidi="ar"/>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pPr>
        <w:spacing w:line="336" w:lineRule="auto"/>
        <w:ind w:firstLine="420" w:firstLineChars="200"/>
        <w:rPr>
          <w:rFonts w:ascii="宋体" w:hAnsi="宋体" w:eastAsia="宋体" w:cs="宋体"/>
          <w:szCs w:val="21"/>
        </w:rPr>
      </w:pPr>
      <w:r>
        <w:rPr>
          <w:rFonts w:hint="eastAsia" w:ascii="宋体" w:hAnsi="宋体" w:eastAsia="宋体" w:cs="宋体"/>
          <w:szCs w:val="21"/>
          <w:lang w:bidi="ar"/>
        </w:rPr>
        <w:t>5、除不可抗力等因素外，成交通知书发出后，采购人改变成交结果，或者成交供应商拒绝签订采购合同的，应当承担相应的法律责任。</w:t>
      </w:r>
    </w:p>
    <w:p>
      <w:pPr>
        <w:spacing w:line="360" w:lineRule="auto"/>
        <w:rPr>
          <w:rFonts w:ascii="宋体" w:hAnsi="宋体" w:eastAsia="宋体" w:cs="宋体"/>
          <w:szCs w:val="21"/>
          <w:lang w:bidi="ar"/>
        </w:rPr>
        <w:sectPr>
          <w:footerReference r:id="rId4" w:type="default"/>
          <w:pgSz w:w="11915" w:h="16840"/>
          <w:pgMar w:top="1135" w:right="1191" w:bottom="1135" w:left="1304" w:header="964" w:footer="992" w:gutter="0"/>
          <w:pgNumType w:fmt="numberInDash" w:start="1"/>
          <w:cols w:space="425" w:num="1"/>
          <w:docGrid w:type="lines" w:linePitch="312" w:charSpace="0"/>
        </w:sectPr>
      </w:pPr>
    </w:p>
    <w:p>
      <w:pPr>
        <w:pStyle w:val="3"/>
        <w:keepNext w:val="0"/>
        <w:keepLines/>
        <w:snapToGrid/>
        <w:spacing w:line="480" w:lineRule="auto"/>
        <w:ind w:firstLine="643"/>
        <w:jc w:val="center"/>
        <w:rPr>
          <w:rFonts w:hint="default" w:hAnsi="宋体" w:cs="宋体"/>
          <w:b/>
          <w:sz w:val="32"/>
          <w:szCs w:val="32"/>
        </w:rPr>
      </w:pPr>
      <w:bookmarkStart w:id="197" w:name="_Toc17784"/>
      <w:bookmarkStart w:id="198" w:name="_Toc17315_WPSOffice_Level1"/>
      <w:bookmarkStart w:id="199" w:name="_Toc17942"/>
      <w:bookmarkStart w:id="200" w:name="_Toc4096"/>
      <w:bookmarkStart w:id="201" w:name="_Toc403569786"/>
      <w:bookmarkStart w:id="202" w:name="_Toc23200"/>
      <w:bookmarkStart w:id="203" w:name="_Toc14118_WPSOffice_Level1"/>
      <w:r>
        <w:rPr>
          <w:rFonts w:hAnsi="宋体" w:cs="宋体"/>
          <w:b/>
          <w:sz w:val="32"/>
          <w:szCs w:val="32"/>
        </w:rPr>
        <w:t>第三章  技术规范书</w:t>
      </w:r>
      <w:bookmarkEnd w:id="197"/>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1、供应商针对本章“采购内容及服务需求”的偏离情况相关内容编制在第五章“技术条款偏离表”中。</w:t>
      </w:r>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2、供应商应仔细阅读本章的相关内容，明确作出“正偏离”、“负偏离”、“无偏离”的响应，按其他方式响应的视为“负偏离”。若为“正偏离”、“负偏离”需针对偏离情况及其影响逐条做出说明。要求“正偏离”不得影响本项目原有功能的实现。</w:t>
      </w:r>
    </w:p>
    <w:p>
      <w:pPr>
        <w:spacing w:line="576" w:lineRule="exact"/>
        <w:jc w:val="center"/>
        <w:rPr>
          <w:rFonts w:ascii="宋体" w:hAnsi="宋体" w:eastAsia="宋体" w:cs="宋体"/>
          <w:b/>
          <w:bCs/>
          <w:sz w:val="44"/>
          <w:szCs w:val="44"/>
        </w:rPr>
      </w:pPr>
      <w:r>
        <w:rPr>
          <w:rFonts w:hint="eastAsia" w:ascii="宋体" w:hAnsi="宋体" w:eastAsia="宋体" w:cs="宋体"/>
          <w:b/>
          <w:bCs/>
          <w:sz w:val="44"/>
          <w:szCs w:val="44"/>
        </w:rPr>
        <w:t>跨省安置经费账务清查第三方审计项目采购需求</w:t>
      </w:r>
    </w:p>
    <w:p>
      <w:pPr>
        <w:spacing w:line="576" w:lineRule="exact"/>
        <w:ind w:firstLine="640" w:firstLineChars="200"/>
        <w:jc w:val="center"/>
        <w:rPr>
          <w:rFonts w:ascii="CESI仿宋-GB2312" w:hAnsi="CESI仿宋-GB2312" w:eastAsia="CESI仿宋-GB2312" w:cs="CESI仿宋-GB2312"/>
          <w:sz w:val="32"/>
          <w:szCs w:val="32"/>
        </w:rPr>
      </w:pPr>
    </w:p>
    <w:p>
      <w:pPr>
        <w:spacing w:line="576" w:lineRule="exact"/>
        <w:jc w:val="left"/>
        <w:rPr>
          <w:rFonts w:ascii="CESI黑体-GB2312" w:hAnsi="CESI黑体-GB2312" w:eastAsia="CESI黑体-GB2312" w:cs="CESI黑体-GB2312"/>
          <w:sz w:val="32"/>
          <w:szCs w:val="32"/>
        </w:rPr>
      </w:pPr>
      <w:r>
        <w:rPr>
          <w:rFonts w:hint="eastAsia" w:ascii="CESI仿宋-GB2312" w:hAnsi="CESI仿宋-GB2312" w:eastAsia="CESI仿宋-GB2312" w:cs="CESI仿宋-GB2312"/>
          <w:sz w:val="32"/>
          <w:szCs w:val="32"/>
        </w:rPr>
        <w:t xml:space="preserve">     </w:t>
      </w:r>
      <w:r>
        <w:rPr>
          <w:rFonts w:hint="eastAsia" w:ascii="CESI黑体-GB2312" w:hAnsi="CESI黑体-GB2312" w:eastAsia="CESI黑体-GB2312" w:cs="CESI黑体-GB2312"/>
          <w:sz w:val="32"/>
          <w:szCs w:val="32"/>
        </w:rPr>
        <w:t>一、服务要求</w:t>
      </w:r>
    </w:p>
    <w:p>
      <w:pPr>
        <w:spacing w:line="576"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1.选定的会计师事务所人员须具备注册会计师资格证，现场需移民职业会计师带队，并具体安排相关工作。 </w:t>
      </w:r>
    </w:p>
    <w:p>
      <w:pPr>
        <w:spacing w:line="576"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2.选定的会计师事务所需根据项目性需求编制科学、合理、操作性强的账务清查工作方案，经自治区社会保险管理局同意后开展清查工作。</w:t>
      </w:r>
    </w:p>
    <w:p>
      <w:pPr>
        <w:spacing w:line="576"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3.根据工作实际，与经选定的会计师事务所签订服务合同，明确双方权责义务，按约定进点开展工作。</w:t>
      </w:r>
    </w:p>
    <w:p>
      <w:pPr>
        <w:spacing w:line="576"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4.2022年7月31日前，第三方会计师事务所向自治区社会保险管理局提交对跨省安置经费账务清查总报告。</w:t>
      </w:r>
    </w:p>
    <w:p>
      <w:pPr>
        <w:spacing w:line="576"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5.因新冠疫情原因，影响第三方清查工作正常开展的，应当及时向自治区社会保险管理局汇报调整。</w:t>
      </w:r>
    </w:p>
    <w:p>
      <w:pPr>
        <w:spacing w:line="576" w:lineRule="exact"/>
        <w:ind w:firstLine="640" w:firstLineChars="200"/>
        <w:jc w:val="left"/>
        <w:rPr>
          <w:rFonts w:ascii="仿宋_GB2312" w:hAnsi="仿宋_GB2312" w:eastAsia="仿宋_GB2312" w:cs="仿宋_GB2312"/>
          <w:sz w:val="32"/>
          <w:szCs w:val="32"/>
          <w:lang w:bidi="ar"/>
        </w:rPr>
      </w:pPr>
    </w:p>
    <w:p>
      <w:pPr>
        <w:spacing w:line="576" w:lineRule="exact"/>
        <w:ind w:firstLine="640" w:firstLineChars="200"/>
        <w:jc w:val="left"/>
        <w:rPr>
          <w:rFonts w:ascii="仿宋_GB2312" w:hAnsi="仿宋_GB2312" w:eastAsia="仿宋_GB2312" w:cs="仿宋_GB2312"/>
          <w:sz w:val="32"/>
          <w:szCs w:val="32"/>
          <w:lang w:bidi="ar"/>
        </w:rPr>
      </w:pPr>
    </w:p>
    <w:p>
      <w:pPr>
        <w:rPr>
          <w:rFonts w:ascii="宋体" w:hAnsi="宋体" w:eastAsia="宋体" w:cs="宋体"/>
        </w:rPr>
      </w:pPr>
    </w:p>
    <w:p>
      <w:pPr>
        <w:rPr>
          <w:rFonts w:ascii="宋体" w:hAnsi="宋体" w:eastAsia="宋体" w:cs="宋体"/>
          <w:szCs w:val="21"/>
          <w:lang w:bidi="ar"/>
        </w:rPr>
      </w:pPr>
      <w:r>
        <w:rPr>
          <w:rFonts w:hint="eastAsia" w:ascii="宋体" w:hAnsi="宋体" w:eastAsia="宋体" w:cs="宋体"/>
          <w:szCs w:val="21"/>
          <w:lang w:bidi="ar"/>
        </w:rPr>
        <w:br w:type="page"/>
      </w:r>
    </w:p>
    <w:p>
      <w:pPr>
        <w:pStyle w:val="2"/>
        <w:rPr>
          <w:rFonts w:ascii="宋体" w:hAnsi="宋体" w:eastAsia="宋体" w:cs="宋体"/>
        </w:rPr>
      </w:pPr>
    </w:p>
    <w:p>
      <w:pPr>
        <w:pStyle w:val="33"/>
        <w:keepNext/>
        <w:keepLines/>
        <w:widowControl w:val="0"/>
        <w:spacing w:before="240" w:beforeAutospacing="0" w:after="120" w:afterAutospacing="0" w:line="360" w:lineRule="auto"/>
        <w:ind w:firstLine="0" w:firstLineChars="0"/>
        <w:jc w:val="center"/>
        <w:outlineLvl w:val="0"/>
        <w:rPr>
          <w:rFonts w:hint="default" w:cs="宋体"/>
        </w:rPr>
      </w:pPr>
      <w:bookmarkStart w:id="204" w:name="_Toc17153"/>
      <w:r>
        <w:rPr>
          <w:rFonts w:cs="宋体"/>
          <w:b/>
          <w:kern w:val="2"/>
          <w:sz w:val="32"/>
          <w:szCs w:val="32"/>
          <w:lang w:bidi="ar"/>
        </w:rPr>
        <w:t>第</w:t>
      </w:r>
      <w:r>
        <w:rPr>
          <w:rFonts w:cs="宋体"/>
          <w:b/>
          <w:kern w:val="2"/>
          <w:sz w:val="32"/>
          <w:szCs w:val="21"/>
          <w:lang w:bidi="ar"/>
        </w:rPr>
        <w:t>四章 合同条款（仅供参考）</w:t>
      </w:r>
      <w:bookmarkEnd w:id="204"/>
    </w:p>
    <w:p>
      <w:pPr>
        <w:spacing w:beforeAutospacing="1" w:after="160" w:line="360" w:lineRule="auto"/>
        <w:ind w:firstLine="420" w:firstLineChars="200"/>
        <w:jc w:val="left"/>
        <w:rPr>
          <w:rFonts w:ascii="宋体" w:hAnsi="宋体" w:eastAsia="宋体" w:cs="宋体"/>
          <w:szCs w:val="21"/>
        </w:rPr>
      </w:pPr>
      <w:r>
        <w:rPr>
          <w:rFonts w:hint="eastAsia" w:ascii="宋体" w:hAnsi="宋体" w:eastAsia="宋体" w:cs="宋体"/>
          <w:szCs w:val="21"/>
          <w:lang w:bidi="ar"/>
        </w:rPr>
        <w:t>1、供应商针对本章“合同条款”的偏离情况相关内容编制在第五章“合同条款偏离表”中。</w:t>
      </w:r>
    </w:p>
    <w:p>
      <w:pPr>
        <w:spacing w:beforeAutospacing="1" w:after="160" w:line="360" w:lineRule="auto"/>
        <w:ind w:firstLine="420" w:firstLineChars="200"/>
        <w:jc w:val="left"/>
        <w:rPr>
          <w:rFonts w:ascii="宋体" w:hAnsi="宋体" w:eastAsia="宋体" w:cs="宋体"/>
          <w:szCs w:val="21"/>
          <w:lang w:bidi="ar"/>
        </w:rPr>
      </w:pPr>
      <w:r>
        <w:rPr>
          <w:rFonts w:hint="eastAsia" w:ascii="宋体" w:hAnsi="宋体" w:eastAsia="宋体" w:cs="宋体"/>
          <w:szCs w:val="21"/>
          <w:lang w:bidi="ar"/>
        </w:rPr>
        <w:t>2、供应商应仔细阅读本章的相关内容，明确作出“正偏离”、“负偏离”、“无偏离”的响应，按其他方式响应的视为“负偏离”。若为“正偏离”、“负偏离”需针对偏离情况及其影响逐条做出说明。要求“正偏离”不得影响本项目原有功能的实现。</w:t>
      </w:r>
    </w:p>
    <w:p>
      <w:pPr>
        <w:rPr>
          <w:rFonts w:ascii="宋体" w:hAnsi="宋体" w:eastAsia="宋体" w:cs="宋体"/>
          <w:sz w:val="24"/>
        </w:rPr>
      </w:pP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甲方：</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乙方：</w:t>
      </w:r>
    </w:p>
    <w:p>
      <w:pPr>
        <w:widowControl/>
        <w:spacing w:line="360" w:lineRule="auto"/>
        <w:ind w:firstLine="420" w:firstLineChars="200"/>
        <w:jc w:val="left"/>
        <w:rPr>
          <w:rFonts w:ascii="宋体" w:hAnsi="宋体" w:eastAsia="宋体" w:cs="宋体"/>
          <w:bCs/>
          <w:color w:val="000000"/>
        </w:rPr>
      </w:pPr>
      <w:bookmarkStart w:id="205" w:name="_Toc8162"/>
      <w:r>
        <w:rPr>
          <w:rFonts w:hint="eastAsia" w:ascii="宋体" w:hAnsi="宋体" w:eastAsia="宋体" w:cs="宋体"/>
          <w:bCs/>
          <w:color w:val="000000"/>
        </w:rPr>
        <w:t>根据《中华人民共和国民法典》国家有关法律规定及乙方《投标文件》之承诺，经甲（采购方）、乙（中标方）双方协商一致，就乙方承担甲方的“                   ”（以下简称本项目）事宜，达成以下合同条款：</w:t>
      </w:r>
    </w:p>
    <w:p>
      <w:pPr>
        <w:widowControl/>
        <w:spacing w:line="360" w:lineRule="auto"/>
        <w:ind w:firstLine="420" w:firstLineChars="200"/>
        <w:jc w:val="left"/>
        <w:rPr>
          <w:rFonts w:ascii="宋体" w:hAnsi="宋体" w:eastAsia="宋体" w:cs="宋体"/>
          <w:bCs/>
          <w:color w:val="000000"/>
        </w:rPr>
      </w:pPr>
      <w:bookmarkStart w:id="206" w:name="_Toc5389"/>
      <w:bookmarkStart w:id="207" w:name="_Toc5084"/>
      <w:bookmarkStart w:id="208" w:name="_Toc8789"/>
      <w:r>
        <w:rPr>
          <w:rFonts w:hint="eastAsia" w:ascii="宋体" w:hAnsi="宋体" w:eastAsia="宋体" w:cs="宋体"/>
          <w:bCs/>
          <w:color w:val="000000"/>
        </w:rPr>
        <w:t>一、甲方的权利和义务</w:t>
      </w:r>
      <w:bookmarkEnd w:id="206"/>
      <w:bookmarkEnd w:id="207"/>
      <w:bookmarkEnd w:id="208"/>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第一条  甲方在对乙方服务考核验收通过后，按照本合同约定价格、支付时间以及支付方式向乙方支付有关费用。</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第二条  甲方有权根据业务的发展需要，要求乙方重新分配、调整业务对接的相关人员。</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第三条  甲方有权根据业务工作需要，要求乙方与甲方相关业务系统对接，并提供必要的服务工作。</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第四条  甲方有权根据业务工作需要，要求乙方对项目实施进行调整优化。</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第五条  甲方有权根据行业标准、项目内容和投标书承诺等对乙方的服务质量进行监督和绩效考核，并根据考核情况结算服务费用。</w:t>
      </w:r>
    </w:p>
    <w:p>
      <w:pPr>
        <w:widowControl/>
        <w:spacing w:line="360" w:lineRule="auto"/>
        <w:ind w:firstLine="420" w:firstLineChars="200"/>
        <w:jc w:val="left"/>
        <w:rPr>
          <w:rFonts w:ascii="宋体" w:hAnsi="宋体" w:eastAsia="宋体" w:cs="宋体"/>
          <w:bCs/>
          <w:color w:val="000000"/>
        </w:rPr>
      </w:pPr>
      <w:bookmarkStart w:id="209" w:name="_Toc3089"/>
      <w:bookmarkStart w:id="210" w:name="_Toc18902"/>
      <w:bookmarkStart w:id="211" w:name="_Toc32363"/>
      <w:r>
        <w:rPr>
          <w:rFonts w:hint="eastAsia" w:ascii="宋体" w:hAnsi="宋体" w:eastAsia="宋体" w:cs="宋体"/>
          <w:bCs/>
          <w:color w:val="000000"/>
        </w:rPr>
        <w:t>二、乙方权利和义务</w:t>
      </w:r>
      <w:bookmarkEnd w:id="209"/>
      <w:bookmarkEnd w:id="210"/>
      <w:bookmarkEnd w:id="211"/>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第六条  乙方按照招标文件第三章技术规范书项目需求所载明的内容向采购人提供跨省安置经费账务清查第三方审计项目采购的相关服务。</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第七条  乙方按照投标文件所载明的项目负责人及项目成员向采购人单位进行派驻对接等工作，未经采购人同意不得随意更换。</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第八条  乙方应保持工作环境美观整洁，井然有序。不随意堆放物品，不乱扔纸屑或杂物。不得将食物带入工作区内，禁止在工作区内吸烟。</w:t>
      </w:r>
    </w:p>
    <w:p>
      <w:pPr>
        <w:widowControl/>
        <w:spacing w:line="360" w:lineRule="auto"/>
        <w:ind w:firstLine="420" w:firstLineChars="200"/>
        <w:jc w:val="left"/>
        <w:rPr>
          <w:rFonts w:ascii="宋体" w:hAnsi="宋体" w:eastAsia="宋体" w:cs="宋体"/>
          <w:bCs/>
          <w:color w:val="000000"/>
        </w:rPr>
      </w:pPr>
      <w:bookmarkStart w:id="212" w:name="_Toc6631"/>
      <w:bookmarkStart w:id="213" w:name="_Toc26431"/>
      <w:bookmarkStart w:id="214" w:name="_Toc25558"/>
      <w:r>
        <w:rPr>
          <w:rFonts w:hint="eastAsia" w:ascii="宋体" w:hAnsi="宋体" w:eastAsia="宋体" w:cs="宋体"/>
          <w:bCs/>
          <w:color w:val="000000"/>
        </w:rPr>
        <w:t>三、服务期限</w:t>
      </w:r>
      <w:bookmarkEnd w:id="212"/>
      <w:bookmarkEnd w:id="213"/>
      <w:bookmarkEnd w:id="214"/>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第九条  服务期限自  年  月  日起至  年  月  日止。甲方若提前终止合同，应提前    工作日书面通知乙方，经双方友好协商，可终止合同，则以具体终止时间计算服务期限。</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第十条  除非依本合同有其他约定，本合同期限届满，双方需要续约，则甲乙双方得在合同届满前     工作日进行协商，经协商一致，另行签署书面服务合同。若协商未成，合同则届时终止。</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第十一条  本合同提前解除或本合同期满终止，甲方按照本合同约定的费用标准及结算方式，据实结算乙方费用。</w:t>
      </w:r>
    </w:p>
    <w:p>
      <w:pPr>
        <w:widowControl/>
        <w:spacing w:line="360" w:lineRule="auto"/>
        <w:ind w:firstLine="420" w:firstLineChars="200"/>
        <w:jc w:val="left"/>
        <w:rPr>
          <w:rFonts w:ascii="宋体" w:hAnsi="宋体" w:eastAsia="宋体" w:cs="宋体"/>
          <w:bCs/>
          <w:color w:val="000000"/>
        </w:rPr>
      </w:pPr>
      <w:bookmarkStart w:id="215" w:name="_Toc809"/>
      <w:bookmarkStart w:id="216" w:name="_Toc16139"/>
      <w:bookmarkStart w:id="217" w:name="_Toc4004"/>
      <w:r>
        <w:rPr>
          <w:rFonts w:hint="eastAsia" w:ascii="宋体" w:hAnsi="宋体" w:eastAsia="宋体" w:cs="宋体"/>
          <w:bCs/>
          <w:color w:val="000000"/>
        </w:rPr>
        <w:t>四、金额及付款方式</w:t>
      </w:r>
      <w:bookmarkEnd w:id="215"/>
      <w:bookmarkEnd w:id="216"/>
      <w:bookmarkEnd w:id="217"/>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第十三条  本合同总价为：      （大写：      ）。</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 xml:space="preserve">第十四条  付款方式： </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第十五条  甲方向乙方支付款项包括乙方履行本合同的全部费用及税费。</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第十六条  乙方必须按照国家有关法律法规的规定如实向甲方开具并提供增值税发票。如乙方未能提供增值税发票或提供的增值税发票不符合规定，则甲方有权拒付本合同费用。</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第十七条  本合同费用按银行转账方式支付。</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第十八条  双方委托银行代付代收有关费用的，甲方银行费用由甲方负担，而甲方银行以外发生的银行费用均由乙方负担。因乙方提供的银行账号不准确导致付款有误，甲方不承担责任。如乙方银行账号变更，应至少在付款日前【3】日以书面形式通知甲方，由于乙方变更银行账号通知不及时造成的损失由乙方自行承担。</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第十九条  乙方账户信息：</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开户行：【】</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开户名：【】</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帐  号：【】</w:t>
      </w:r>
    </w:p>
    <w:p>
      <w:pPr>
        <w:widowControl/>
        <w:spacing w:line="360" w:lineRule="auto"/>
        <w:ind w:firstLine="420" w:firstLineChars="200"/>
        <w:jc w:val="left"/>
        <w:rPr>
          <w:rFonts w:ascii="宋体" w:hAnsi="宋体" w:eastAsia="宋体" w:cs="宋体"/>
          <w:bCs/>
          <w:color w:val="000000"/>
        </w:rPr>
      </w:pPr>
      <w:bookmarkStart w:id="218" w:name="_Toc2684"/>
      <w:bookmarkStart w:id="219" w:name="_Toc13660"/>
      <w:bookmarkStart w:id="220" w:name="_Toc27496"/>
      <w:r>
        <w:rPr>
          <w:rFonts w:hint="eastAsia" w:ascii="宋体" w:hAnsi="宋体" w:eastAsia="宋体" w:cs="宋体"/>
          <w:bCs/>
          <w:color w:val="000000"/>
        </w:rPr>
        <w:t>五、合同的终止和解除</w:t>
      </w:r>
      <w:bookmarkEnd w:id="218"/>
      <w:bookmarkEnd w:id="219"/>
      <w:bookmarkEnd w:id="220"/>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第二十一条  本合同若与国家政策法规相抵触而导致部分条款无效的，应根据国家政策法规规定适当变更本合同，保证双方合同的继续进行，且无效条款不影响其余条款继续生效；若与国家政策法规相抵触而导致合同全部无效的，双方应本着善意原则协商解决未尽事宜并解除合同。</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第二十二条  发生如下情况之一时，一方可以单方解除本合同：</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1.合同的一方破产或被解散或被撤销的；或丧失清偿债务的能力，或无法执行法院的判决。</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2.一方违反本合同，并且在收到对方要求其改正或补救的书面通知后7个工作日内没有补救的。</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3.一方严重违反本合同致使另一方利益遭受重大损失的。</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4.一方未履行本合同条款，导致合同不能履行或不能完全履行或履行成为不必要的。</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5.发生不可抗力情形持续超过三个月以上,并经双方协商仍无法解决的。</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6.法律法规或本合同规定的其它情况。</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7.合同解除不影响未尽义务的履行。</w:t>
      </w:r>
    </w:p>
    <w:p>
      <w:pPr>
        <w:widowControl/>
        <w:spacing w:line="360" w:lineRule="auto"/>
        <w:ind w:firstLine="420" w:firstLineChars="200"/>
        <w:jc w:val="left"/>
        <w:rPr>
          <w:rFonts w:ascii="宋体" w:hAnsi="宋体" w:eastAsia="宋体" w:cs="宋体"/>
          <w:bCs/>
          <w:color w:val="000000"/>
        </w:rPr>
      </w:pPr>
      <w:bookmarkStart w:id="221" w:name="_Toc6006"/>
      <w:bookmarkStart w:id="222" w:name="_Toc12790"/>
      <w:bookmarkStart w:id="223" w:name="_Toc17571"/>
      <w:r>
        <w:rPr>
          <w:rFonts w:hint="eastAsia" w:ascii="宋体" w:hAnsi="宋体" w:eastAsia="宋体" w:cs="宋体"/>
          <w:bCs/>
          <w:color w:val="000000"/>
        </w:rPr>
        <w:t>六、保密条款</w:t>
      </w:r>
      <w:bookmarkEnd w:id="221"/>
      <w:bookmarkEnd w:id="222"/>
      <w:bookmarkEnd w:id="223"/>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第二十三条  有关本合同及其有关项目的内容、技术、流程、模式、文件、资料、报表，以及乙方进行服务过程中获得的电话录音、客户信息、知识、产品、价格、服务等均被视为保密信息。双方应为获知的对方的保密信息保密。</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第二十四条  只有为了履行本合同，因提供服务需要，才向相关方的工作人员公开有关的文件和资料。在未取得另一方的书面同意的情况下，任何一方不得公开、复印、复制，或以任何其它方式让他人、公司、企业或实体所获得。</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第二十五条  双方均保证各自的人员能严格执行保密协定，不对外公开、泄露任何保密信息，从而保证他方不因保密信息泄密而遭受经济损失及其它损害。</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第二十六条  保密协议另行签订。</w:t>
      </w:r>
    </w:p>
    <w:p>
      <w:pPr>
        <w:widowControl/>
        <w:spacing w:line="360" w:lineRule="auto"/>
        <w:ind w:firstLine="420" w:firstLineChars="200"/>
        <w:jc w:val="left"/>
        <w:rPr>
          <w:rFonts w:ascii="宋体" w:hAnsi="宋体" w:eastAsia="宋体" w:cs="宋体"/>
          <w:bCs/>
          <w:color w:val="auto"/>
        </w:rPr>
      </w:pPr>
      <w:bookmarkStart w:id="224" w:name="_Toc25325"/>
      <w:bookmarkStart w:id="225" w:name="_Toc28103"/>
      <w:bookmarkStart w:id="226" w:name="_Toc5655"/>
      <w:r>
        <w:rPr>
          <w:rFonts w:hint="eastAsia" w:ascii="宋体" w:hAnsi="宋体" w:eastAsia="宋体" w:cs="宋体"/>
          <w:bCs/>
          <w:color w:val="auto"/>
        </w:rPr>
        <w:t>七、知识产权及客户资料的保护</w:t>
      </w:r>
      <w:bookmarkEnd w:id="224"/>
      <w:bookmarkEnd w:id="225"/>
      <w:bookmarkEnd w:id="226"/>
    </w:p>
    <w:p>
      <w:pPr>
        <w:widowControl/>
        <w:spacing w:line="360" w:lineRule="auto"/>
        <w:ind w:firstLine="420" w:firstLineChars="200"/>
        <w:jc w:val="left"/>
        <w:rPr>
          <w:rFonts w:ascii="宋体" w:hAnsi="宋体" w:eastAsia="宋体" w:cs="宋体"/>
          <w:bCs/>
          <w:color w:val="auto"/>
        </w:rPr>
      </w:pPr>
      <w:r>
        <w:rPr>
          <w:rFonts w:hint="eastAsia" w:ascii="宋体" w:hAnsi="宋体" w:eastAsia="宋体" w:cs="宋体"/>
          <w:bCs/>
          <w:color w:val="auto"/>
        </w:rPr>
        <w:t>第二十七条  双方保留各自的产品及相关资料的知识产权，包括但不限于专利、商标、版权及专有技术等。</w:t>
      </w:r>
    </w:p>
    <w:p>
      <w:pPr>
        <w:widowControl/>
        <w:spacing w:line="360" w:lineRule="auto"/>
        <w:ind w:firstLine="420" w:firstLineChars="200"/>
        <w:jc w:val="left"/>
        <w:rPr>
          <w:rFonts w:ascii="宋体" w:hAnsi="宋体" w:eastAsia="宋体" w:cs="宋体"/>
          <w:bCs/>
          <w:color w:val="auto"/>
        </w:rPr>
      </w:pPr>
      <w:r>
        <w:rPr>
          <w:rFonts w:hint="eastAsia" w:ascii="宋体" w:hAnsi="宋体" w:eastAsia="宋体" w:cs="宋体"/>
          <w:bCs/>
          <w:color w:val="auto"/>
        </w:rPr>
        <w:t>第二十八条  双方不得自行或与第三方共同使用另一方的商标等知识产权作为独资、参股、合伙或其它公司或组织的名称或其它商业用途，双方不可将另一方的商标用于合同规定外的其它用途，包括但不限于转让、出租、出售、交换、赠与。</w:t>
      </w:r>
    </w:p>
    <w:p>
      <w:pPr>
        <w:widowControl/>
        <w:spacing w:line="360" w:lineRule="auto"/>
        <w:ind w:firstLine="420" w:firstLineChars="200"/>
        <w:jc w:val="left"/>
        <w:rPr>
          <w:rFonts w:ascii="宋体" w:hAnsi="宋体" w:eastAsia="宋体" w:cs="宋体"/>
          <w:bCs/>
          <w:color w:val="auto"/>
        </w:rPr>
      </w:pPr>
      <w:r>
        <w:rPr>
          <w:rFonts w:hint="eastAsia" w:ascii="宋体" w:hAnsi="宋体" w:eastAsia="宋体" w:cs="宋体"/>
          <w:bCs/>
          <w:color w:val="auto"/>
        </w:rPr>
        <w:t>第二十九条  本合同存续期间以及双方合作关系终止后，乙方不得将甲方的客户资料泄露予任何第三方或用作本合同约定之外的其他用途。双方终止合作后，乙方应当将客户资料和相关信息返还给甲方，乙方不得保存任何备份。</w:t>
      </w:r>
    </w:p>
    <w:p>
      <w:pPr>
        <w:widowControl/>
        <w:spacing w:line="360" w:lineRule="auto"/>
        <w:ind w:firstLine="420" w:firstLineChars="200"/>
        <w:jc w:val="left"/>
        <w:rPr>
          <w:rFonts w:ascii="宋体" w:hAnsi="宋体" w:eastAsia="宋体" w:cs="宋体"/>
          <w:bCs/>
          <w:color w:val="auto"/>
        </w:rPr>
      </w:pPr>
      <w:bookmarkStart w:id="227" w:name="_Toc23243"/>
      <w:bookmarkStart w:id="228" w:name="_Toc30146"/>
      <w:bookmarkStart w:id="229" w:name="_Toc31191"/>
      <w:r>
        <w:rPr>
          <w:rFonts w:hint="eastAsia" w:ascii="宋体" w:hAnsi="宋体" w:eastAsia="宋体" w:cs="宋体"/>
          <w:bCs/>
          <w:color w:val="auto"/>
        </w:rPr>
        <w:t>八、不可抗力</w:t>
      </w:r>
      <w:bookmarkEnd w:id="227"/>
      <w:bookmarkEnd w:id="228"/>
      <w:bookmarkEnd w:id="229"/>
    </w:p>
    <w:p>
      <w:pPr>
        <w:widowControl/>
        <w:spacing w:line="360" w:lineRule="auto"/>
        <w:ind w:firstLine="420" w:firstLineChars="200"/>
        <w:jc w:val="left"/>
        <w:rPr>
          <w:rFonts w:ascii="宋体" w:hAnsi="宋体" w:eastAsia="宋体" w:cs="宋体"/>
          <w:bCs/>
          <w:color w:val="auto"/>
        </w:rPr>
      </w:pPr>
      <w:r>
        <w:rPr>
          <w:rFonts w:hint="eastAsia" w:ascii="宋体" w:hAnsi="宋体" w:eastAsia="宋体" w:cs="宋体"/>
          <w:bCs/>
          <w:color w:val="auto"/>
        </w:rPr>
        <w:t>第三十条  “不可抗力”是指合同签署时不能预见其发生和后果也是不能避免或克服的，在合同签订日期后出现的妨碍任何一方履约或部分履约的一切事件，该等事件包括地震、台风、战争、政府或公众机构的禁止或类似行动。</w:t>
      </w:r>
    </w:p>
    <w:p>
      <w:pPr>
        <w:widowControl/>
        <w:spacing w:line="360" w:lineRule="auto"/>
        <w:ind w:firstLine="420" w:firstLineChars="200"/>
        <w:jc w:val="left"/>
        <w:rPr>
          <w:rFonts w:ascii="宋体" w:hAnsi="宋体" w:eastAsia="宋体" w:cs="宋体"/>
          <w:bCs/>
          <w:color w:val="auto"/>
        </w:rPr>
      </w:pPr>
      <w:r>
        <w:rPr>
          <w:rFonts w:hint="eastAsia" w:ascii="宋体" w:hAnsi="宋体" w:eastAsia="宋体" w:cs="宋体"/>
          <w:bCs/>
          <w:color w:val="auto"/>
        </w:rPr>
        <w:t>第三十一条  如果发生不可抗力事件，一方在合同项下受上述事件影响的义务在不可抗力引起的延误期内可以中止履行，并应自动延长，延长的时间与该中止期相同，无须为此支付任何违约金或赔偿。</w:t>
      </w:r>
    </w:p>
    <w:p>
      <w:pPr>
        <w:widowControl/>
        <w:spacing w:line="360" w:lineRule="auto"/>
        <w:ind w:firstLine="420" w:firstLineChars="200"/>
        <w:jc w:val="left"/>
        <w:rPr>
          <w:rFonts w:ascii="宋体" w:hAnsi="宋体" w:eastAsia="宋体" w:cs="宋体"/>
          <w:bCs/>
          <w:color w:val="auto"/>
        </w:rPr>
      </w:pPr>
      <w:r>
        <w:rPr>
          <w:rFonts w:hint="eastAsia" w:ascii="宋体" w:hAnsi="宋体" w:eastAsia="宋体" w:cs="宋体"/>
          <w:bCs/>
          <w:color w:val="auto"/>
        </w:rPr>
        <w:t>第三十二条  宣称不可抗力的一方应迅速书面通知另一方上述不可抗力的发生及其持续时间。宣称不可抗力的一方还应尽一切合理努力终止该不可抗力。</w:t>
      </w:r>
    </w:p>
    <w:p>
      <w:pPr>
        <w:widowControl/>
        <w:spacing w:line="360" w:lineRule="auto"/>
        <w:ind w:firstLine="420" w:firstLineChars="200"/>
        <w:jc w:val="left"/>
        <w:rPr>
          <w:rFonts w:ascii="宋体" w:hAnsi="宋体" w:eastAsia="宋体" w:cs="宋体"/>
          <w:bCs/>
          <w:color w:val="auto"/>
        </w:rPr>
      </w:pPr>
      <w:r>
        <w:rPr>
          <w:rFonts w:hint="eastAsia" w:ascii="宋体" w:hAnsi="宋体" w:eastAsia="宋体" w:cs="宋体"/>
          <w:bCs/>
          <w:color w:val="auto"/>
        </w:rPr>
        <w:t>第三十三条  发生不可抗力事件时，双方应立即互相协商以寻找一个公平的解决方法并尽一切合理的努力尽量减轻该不可抗力所造成的损失。</w:t>
      </w:r>
    </w:p>
    <w:p>
      <w:pPr>
        <w:widowControl/>
        <w:spacing w:line="360" w:lineRule="auto"/>
        <w:ind w:firstLine="420" w:firstLineChars="200"/>
        <w:jc w:val="left"/>
        <w:rPr>
          <w:rFonts w:ascii="宋体" w:hAnsi="宋体" w:eastAsia="宋体" w:cs="宋体"/>
          <w:bCs/>
          <w:color w:val="auto"/>
        </w:rPr>
      </w:pPr>
      <w:bookmarkStart w:id="230" w:name="_Toc18673"/>
      <w:bookmarkStart w:id="231" w:name="_Toc1116"/>
      <w:bookmarkStart w:id="232" w:name="_Toc29947"/>
      <w:r>
        <w:rPr>
          <w:rFonts w:hint="eastAsia" w:ascii="宋体" w:hAnsi="宋体" w:eastAsia="宋体" w:cs="宋体"/>
          <w:bCs/>
          <w:color w:val="auto"/>
        </w:rPr>
        <w:t>九、权利归属及侵权处理</w:t>
      </w:r>
      <w:bookmarkEnd w:id="230"/>
      <w:bookmarkEnd w:id="231"/>
      <w:bookmarkEnd w:id="232"/>
    </w:p>
    <w:p>
      <w:pPr>
        <w:widowControl/>
        <w:spacing w:line="360" w:lineRule="auto"/>
        <w:ind w:firstLine="420" w:firstLineChars="200"/>
        <w:jc w:val="left"/>
        <w:rPr>
          <w:rFonts w:ascii="宋体" w:hAnsi="宋体" w:eastAsia="宋体" w:cs="宋体"/>
          <w:bCs/>
          <w:color w:val="auto"/>
        </w:rPr>
      </w:pPr>
      <w:r>
        <w:rPr>
          <w:rFonts w:hint="eastAsia" w:ascii="宋体" w:hAnsi="宋体" w:eastAsia="宋体" w:cs="宋体"/>
          <w:bCs/>
          <w:color w:val="auto"/>
        </w:rPr>
        <w:t>第三十四条  乙方根据本合同所完成的技术服务文件的知识产权（包括但不限于知识库）归甲方所有；未经甲方书面同意，乙方不得擅自用于本合同以外目的，否则应承担相应违约责任并赔偿甲方损失。</w:t>
      </w:r>
    </w:p>
    <w:p>
      <w:pPr>
        <w:widowControl/>
        <w:spacing w:line="360" w:lineRule="auto"/>
        <w:ind w:firstLine="420" w:firstLineChars="200"/>
        <w:jc w:val="left"/>
        <w:rPr>
          <w:rFonts w:ascii="宋体" w:hAnsi="宋体" w:eastAsia="宋体" w:cs="宋体"/>
          <w:bCs/>
          <w:color w:val="auto"/>
        </w:rPr>
      </w:pPr>
      <w:r>
        <w:rPr>
          <w:rFonts w:hint="eastAsia" w:ascii="宋体" w:hAnsi="宋体" w:eastAsia="宋体" w:cs="宋体"/>
          <w:bCs/>
          <w:color w:val="auto"/>
        </w:rPr>
        <w:t>第三十五条  乙方保证技术服务成果不存在任何权利瑕疵。如有任何第三方就乙方向甲方的技术服务成果主张权利，认为标的货物侵权或涉嫌违法的，乙方应主动或经甲方通知后积极介入解决，并承担甲方因第三方主张权利而产生的费用（包括但不限于诉讼费、律师费、保全费、执行费等与诉讼相关的一切费用）和全部损失（包括但不限于甲方向第三方支付的赔偿金、补偿金，甲方被用户追责产生的款项）的全额赔偿责任。</w:t>
      </w:r>
    </w:p>
    <w:p>
      <w:pPr>
        <w:widowControl/>
        <w:spacing w:line="360" w:lineRule="auto"/>
        <w:ind w:firstLine="420" w:firstLineChars="200"/>
        <w:jc w:val="left"/>
        <w:rPr>
          <w:rFonts w:ascii="宋体" w:hAnsi="宋体" w:eastAsia="宋体" w:cs="宋体"/>
          <w:bCs/>
          <w:color w:val="000000"/>
        </w:rPr>
      </w:pPr>
      <w:bookmarkStart w:id="233" w:name="_Toc20721"/>
      <w:bookmarkStart w:id="234" w:name="_Toc18949"/>
      <w:bookmarkStart w:id="235" w:name="_Toc21360"/>
      <w:r>
        <w:rPr>
          <w:rFonts w:hint="eastAsia" w:ascii="宋体" w:hAnsi="宋体" w:eastAsia="宋体" w:cs="宋体"/>
          <w:bCs/>
          <w:color w:val="000000"/>
        </w:rPr>
        <w:t>十、违约责任及赔偿</w:t>
      </w:r>
      <w:bookmarkEnd w:id="233"/>
      <w:bookmarkEnd w:id="234"/>
      <w:bookmarkEnd w:id="235"/>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第三十六条  若乙方未按照本合同约定的进度完成本次合同项上约定的技术服务，开展相关工作的或不配合相关工作的。乙方应当向甲方支付本合同总价款的10%作为违约金；限期内乙方仍未整改合格的，或上述违约行为累计发生三次或三次以上的，视为乙方严重违约，甲方有权立即单方解除本合同，乙方应当支付本合同总价款的30%作为违约金，同时赔偿甲方因此造成的全部损失，未支付的合同价款甲方不再支付，已支付的合同价款乙方应当退还。</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第三十七条  乙方未按照本合同约定履行相关义务，因技术服务不合格或其他原因导致乙方服务未通过甲方验收的或者因乙方原因导致项目无法完成建设的，甲方有权责令乙方限期整改，限期内乙方仍未整改合格的，视为乙方违约，甲方有权立即单方解除本合同，并有权要求乙方应当向甲方退回甲方向乙方支付的所有款项，同时赔偿甲方因此造成的全部损失，未支付的合同价款甲方不再支付，已支付的合同价款乙方应当退还。</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第三十八条  乙方在履行本合同期间，若因乙方或乙方员工（包括但不限于正式职工、实习生、临时工、兼职人员）给甲方或其他第三方造成了损失，将由乙方承担全部的经济赔偿及法律责任。</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第三十九条  本合同禁止乙方以各种形式进行转包、分包，否则视为乙方严重违约，甲方有权立即单方面解除本合同，乙方需向甲方支付本合同总价款的30%作为违约金并赔偿甲方因此造成的全部损失，未支付的合同价款甲方不再支付，已支付的款项甲方有权要求乙方退还。</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第四十条 若乙方未按照有关要求配备服务团队的，视为乙方违约，甲方有权责令乙方限期整改；限期内乙方仍未整改合格的，视为乙方严重违约，甲方有权立即单方解除本合同，乙方应当支付本合同总价款的30%作为违约金，同时赔偿甲方因此造成的全部损失，未支付的合同价款甲方不再支付，已支付的合同价款乙方应当退还。</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第四十一条  乙方在履行本合同期间，应当为甲方保守政府机密或商业秘密，若因乙方或乙方员工（包括但不限于正式职工、实习生、临时工、兼职人员）违反了保密条款，将由乙方承担全部的经济赔偿及法律责任。</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第四十二条  本协议提及的损失，包括直接损失和间接损失，包括但不限于律师费、诉讼费、公证费、鉴定费等。</w:t>
      </w:r>
    </w:p>
    <w:p>
      <w:pPr>
        <w:widowControl/>
        <w:spacing w:line="360" w:lineRule="auto"/>
        <w:ind w:firstLine="420" w:firstLineChars="200"/>
        <w:jc w:val="left"/>
        <w:rPr>
          <w:rFonts w:ascii="宋体" w:hAnsi="宋体" w:eastAsia="宋体" w:cs="宋体"/>
          <w:bCs/>
          <w:color w:val="000000"/>
        </w:rPr>
      </w:pPr>
      <w:bookmarkStart w:id="236" w:name="_Toc15995"/>
      <w:bookmarkStart w:id="237" w:name="_Toc29329"/>
      <w:bookmarkStart w:id="238" w:name="_Toc18994"/>
      <w:r>
        <w:rPr>
          <w:rFonts w:hint="eastAsia" w:ascii="宋体" w:hAnsi="宋体" w:eastAsia="宋体" w:cs="宋体"/>
          <w:bCs/>
          <w:color w:val="000000"/>
        </w:rPr>
        <w:t>十一、争议的解决</w:t>
      </w:r>
      <w:bookmarkEnd w:id="236"/>
      <w:bookmarkEnd w:id="237"/>
      <w:bookmarkEnd w:id="238"/>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第四十二条  一切因履行本合同而产生的以及与本合同有关的争议，应由双方友好协商解决。协商不成的，任何一方均可向甲方所在地有管辖权的人民法院提起诉讼，败诉方要承担胜诉方因诉讼产生的一切费用。包括但不限于诉讼费、律师费、保全费、鉴定费、差旅费等。除有争议的合同有关事宜外，在诉讼时本合同其它事宜继续按照合同规定执行。</w:t>
      </w:r>
    </w:p>
    <w:p>
      <w:pPr>
        <w:widowControl/>
        <w:spacing w:line="360" w:lineRule="auto"/>
        <w:ind w:firstLine="420" w:firstLineChars="200"/>
        <w:jc w:val="left"/>
        <w:rPr>
          <w:rFonts w:ascii="宋体" w:hAnsi="宋体" w:eastAsia="宋体" w:cs="宋体"/>
          <w:bCs/>
          <w:color w:val="000000"/>
        </w:rPr>
      </w:pPr>
      <w:bookmarkStart w:id="239" w:name="_Toc29935"/>
      <w:bookmarkStart w:id="240" w:name="_Toc9597"/>
      <w:bookmarkStart w:id="241" w:name="_Toc24834"/>
      <w:r>
        <w:rPr>
          <w:rFonts w:hint="eastAsia" w:ascii="宋体" w:hAnsi="宋体" w:eastAsia="宋体" w:cs="宋体"/>
          <w:bCs/>
          <w:color w:val="000000"/>
        </w:rPr>
        <w:t>十二、附则</w:t>
      </w:r>
      <w:bookmarkEnd w:id="239"/>
      <w:bookmarkEnd w:id="240"/>
      <w:bookmarkEnd w:id="241"/>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第四十三条  本合同未尽事宜双方协商解决，经双方协商一致可另行签订书面补充协议。经双方确认并签字盖章后补充协议是合同的组成部分，与本合同具有同等法律效力。</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第四十四条  在执行本合同过程中，如甲乙商定对本合同进行修改或补充，由甲乙双方授权代表签订补充合同,并将作为本合同不可分割的组成部分。</w:t>
      </w:r>
    </w:p>
    <w:p>
      <w:pPr>
        <w:widowControl/>
        <w:spacing w:line="360" w:lineRule="auto"/>
        <w:ind w:firstLine="420" w:firstLineChars="200"/>
        <w:jc w:val="left"/>
        <w:rPr>
          <w:rFonts w:ascii="宋体" w:hAnsi="宋体" w:eastAsia="宋体" w:cs="宋体"/>
          <w:bCs/>
          <w:color w:val="000000"/>
        </w:rPr>
      </w:pPr>
      <w:r>
        <w:rPr>
          <w:rFonts w:hint="eastAsia" w:ascii="宋体" w:hAnsi="宋体" w:eastAsia="宋体" w:cs="宋体"/>
          <w:bCs/>
          <w:color w:val="000000"/>
        </w:rPr>
        <w:t>第四十五条  补充合同及合同附件与本合同具有同等法律效力。补充合同与本合同内容不一致，以补充合同为准。</w:t>
      </w:r>
    </w:p>
    <w:p>
      <w:pPr>
        <w:widowControl/>
        <w:spacing w:line="360" w:lineRule="auto"/>
        <w:ind w:firstLine="420" w:firstLineChars="200"/>
        <w:jc w:val="left"/>
        <w:rPr>
          <w:rFonts w:ascii="宋体" w:hAnsi="宋体" w:eastAsia="宋体" w:cs="宋体"/>
          <w:b/>
          <w:color w:val="000000"/>
        </w:rPr>
      </w:pPr>
      <w:r>
        <w:rPr>
          <w:rFonts w:hint="eastAsia" w:ascii="宋体" w:hAnsi="宋体" w:eastAsia="宋体" w:cs="宋体"/>
          <w:bCs/>
          <w:color w:val="000000"/>
        </w:rPr>
        <w:t>第四十六条  本合同自甲乙双方签字并盖章之日起生效，一式陆份，甲方保存叁份，乙方保存贰份，招标代理机保存壹份，均具有同等法律效力。</w:t>
      </w:r>
      <w:bookmarkEnd w:id="205"/>
    </w:p>
    <w:p>
      <w:pPr>
        <w:widowControl/>
        <w:ind w:firstLine="440" w:firstLineChars="200"/>
        <w:jc w:val="left"/>
        <w:rPr>
          <w:rFonts w:ascii="宋体" w:hAnsi="宋体" w:eastAsia="宋体" w:cs="宋体"/>
          <w:color w:val="000000"/>
          <w:kern w:val="0"/>
          <w:sz w:val="22"/>
          <w:szCs w:val="22"/>
          <w:lang w:bidi="en-US"/>
        </w:rPr>
      </w:pPr>
    </w:p>
    <w:tbl>
      <w:tblPr>
        <w:tblStyle w:val="38"/>
        <w:tblW w:w="8613" w:type="dxa"/>
        <w:tblInd w:w="0" w:type="dxa"/>
        <w:tblLayout w:type="fixed"/>
        <w:tblCellMar>
          <w:top w:w="0" w:type="dxa"/>
          <w:left w:w="108" w:type="dxa"/>
          <w:bottom w:w="0" w:type="dxa"/>
          <w:right w:w="108" w:type="dxa"/>
        </w:tblCellMar>
      </w:tblPr>
      <w:tblGrid>
        <w:gridCol w:w="3936"/>
        <w:gridCol w:w="567"/>
        <w:gridCol w:w="4110"/>
      </w:tblGrid>
      <w:tr>
        <w:tblPrEx>
          <w:tblCellMar>
            <w:top w:w="0" w:type="dxa"/>
            <w:left w:w="108" w:type="dxa"/>
            <w:bottom w:w="0" w:type="dxa"/>
            <w:right w:w="108" w:type="dxa"/>
          </w:tblCellMar>
        </w:tblPrEx>
        <w:tc>
          <w:tcPr>
            <w:tcW w:w="3936" w:type="dxa"/>
          </w:tcPr>
          <w:p>
            <w:pPr>
              <w:widowControl/>
              <w:jc w:val="left"/>
              <w:rPr>
                <w:rFonts w:ascii="宋体" w:hAnsi="宋体" w:eastAsia="宋体" w:cs="宋体"/>
                <w:kern w:val="0"/>
                <w:sz w:val="22"/>
                <w:szCs w:val="22"/>
                <w:lang w:bidi="en-US"/>
              </w:rPr>
            </w:pPr>
            <w:r>
              <w:rPr>
                <w:rFonts w:hint="eastAsia" w:ascii="宋体" w:hAnsi="宋体" w:eastAsia="宋体" w:cs="宋体"/>
                <w:kern w:val="0"/>
                <w:sz w:val="22"/>
                <w:szCs w:val="22"/>
                <w:lang w:bidi="en-US"/>
              </w:rPr>
              <w:t>甲方（盖章）：</w:t>
            </w:r>
          </w:p>
        </w:tc>
        <w:tc>
          <w:tcPr>
            <w:tcW w:w="567" w:type="dxa"/>
          </w:tcPr>
          <w:p>
            <w:pPr>
              <w:widowControl/>
              <w:jc w:val="left"/>
              <w:rPr>
                <w:rFonts w:ascii="宋体" w:hAnsi="宋体" w:eastAsia="宋体" w:cs="宋体"/>
                <w:kern w:val="0"/>
                <w:sz w:val="22"/>
                <w:szCs w:val="22"/>
                <w:lang w:bidi="en-US"/>
              </w:rPr>
            </w:pPr>
          </w:p>
        </w:tc>
        <w:tc>
          <w:tcPr>
            <w:tcW w:w="4110" w:type="dxa"/>
          </w:tcPr>
          <w:p>
            <w:pPr>
              <w:widowControl/>
              <w:jc w:val="left"/>
              <w:rPr>
                <w:rFonts w:ascii="宋体" w:hAnsi="宋体" w:eastAsia="宋体" w:cs="宋体"/>
                <w:kern w:val="0"/>
                <w:sz w:val="22"/>
                <w:szCs w:val="22"/>
                <w:lang w:bidi="en-US"/>
              </w:rPr>
            </w:pPr>
            <w:r>
              <w:rPr>
                <w:rFonts w:hint="eastAsia" w:ascii="宋体" w:hAnsi="宋体" w:eastAsia="宋体" w:cs="宋体"/>
                <w:kern w:val="0"/>
                <w:sz w:val="22"/>
                <w:szCs w:val="22"/>
                <w:lang w:bidi="en-US"/>
              </w:rPr>
              <w:t>乙方（盖章）：</w:t>
            </w:r>
          </w:p>
        </w:tc>
      </w:tr>
      <w:tr>
        <w:tblPrEx>
          <w:tblCellMar>
            <w:top w:w="0" w:type="dxa"/>
            <w:left w:w="108" w:type="dxa"/>
            <w:bottom w:w="0" w:type="dxa"/>
            <w:right w:w="108" w:type="dxa"/>
          </w:tblCellMar>
        </w:tblPrEx>
        <w:trPr>
          <w:trHeight w:val="977" w:hRule="atLeast"/>
        </w:trPr>
        <w:tc>
          <w:tcPr>
            <w:tcW w:w="3936" w:type="dxa"/>
            <w:vAlign w:val="center"/>
          </w:tcPr>
          <w:p>
            <w:pPr>
              <w:widowControl/>
              <w:jc w:val="left"/>
              <w:rPr>
                <w:rFonts w:ascii="宋体" w:hAnsi="宋体" w:eastAsia="宋体" w:cs="宋体"/>
                <w:kern w:val="0"/>
                <w:sz w:val="22"/>
                <w:szCs w:val="22"/>
                <w:lang w:bidi="en-US"/>
              </w:rPr>
            </w:pPr>
          </w:p>
        </w:tc>
        <w:tc>
          <w:tcPr>
            <w:tcW w:w="567" w:type="dxa"/>
            <w:vAlign w:val="center"/>
          </w:tcPr>
          <w:p>
            <w:pPr>
              <w:widowControl/>
              <w:jc w:val="center"/>
              <w:rPr>
                <w:rFonts w:ascii="宋体" w:hAnsi="宋体" w:eastAsia="宋体" w:cs="宋体"/>
                <w:kern w:val="0"/>
                <w:sz w:val="22"/>
                <w:szCs w:val="22"/>
                <w:lang w:bidi="en-US"/>
              </w:rPr>
            </w:pPr>
          </w:p>
        </w:tc>
        <w:tc>
          <w:tcPr>
            <w:tcW w:w="4110" w:type="dxa"/>
            <w:vAlign w:val="center"/>
          </w:tcPr>
          <w:p>
            <w:pPr>
              <w:widowControl/>
              <w:jc w:val="center"/>
              <w:rPr>
                <w:rFonts w:ascii="宋体" w:hAnsi="宋体" w:eastAsia="宋体" w:cs="宋体"/>
                <w:kern w:val="0"/>
                <w:sz w:val="22"/>
                <w:szCs w:val="22"/>
                <w:lang w:bidi="en-US"/>
              </w:rPr>
            </w:pPr>
          </w:p>
        </w:tc>
      </w:tr>
      <w:tr>
        <w:tblPrEx>
          <w:tblCellMar>
            <w:top w:w="0" w:type="dxa"/>
            <w:left w:w="108" w:type="dxa"/>
            <w:bottom w:w="0" w:type="dxa"/>
            <w:right w:w="108" w:type="dxa"/>
          </w:tblCellMar>
        </w:tblPrEx>
        <w:tc>
          <w:tcPr>
            <w:tcW w:w="3936" w:type="dxa"/>
          </w:tcPr>
          <w:p>
            <w:pPr>
              <w:widowControl/>
              <w:jc w:val="left"/>
              <w:rPr>
                <w:rFonts w:ascii="宋体" w:hAnsi="宋体" w:eastAsia="宋体" w:cs="宋体"/>
                <w:kern w:val="0"/>
                <w:sz w:val="22"/>
                <w:szCs w:val="22"/>
                <w:lang w:bidi="en-US"/>
              </w:rPr>
            </w:pPr>
            <w:r>
              <w:rPr>
                <w:rFonts w:hint="eastAsia" w:ascii="宋体" w:hAnsi="宋体" w:eastAsia="宋体" w:cs="宋体"/>
                <w:kern w:val="0"/>
                <w:sz w:val="22"/>
                <w:szCs w:val="22"/>
                <w:lang w:bidi="en-US"/>
              </w:rPr>
              <w:t>授权代表（签字）：</w:t>
            </w:r>
          </w:p>
        </w:tc>
        <w:tc>
          <w:tcPr>
            <w:tcW w:w="567" w:type="dxa"/>
          </w:tcPr>
          <w:p>
            <w:pPr>
              <w:widowControl/>
              <w:jc w:val="left"/>
              <w:rPr>
                <w:rFonts w:ascii="宋体" w:hAnsi="宋体" w:eastAsia="宋体" w:cs="宋体"/>
                <w:kern w:val="0"/>
                <w:sz w:val="22"/>
                <w:szCs w:val="22"/>
                <w:lang w:bidi="en-US"/>
              </w:rPr>
            </w:pPr>
          </w:p>
        </w:tc>
        <w:tc>
          <w:tcPr>
            <w:tcW w:w="4110" w:type="dxa"/>
          </w:tcPr>
          <w:p>
            <w:pPr>
              <w:widowControl/>
              <w:jc w:val="left"/>
              <w:rPr>
                <w:rFonts w:ascii="宋体" w:hAnsi="宋体" w:eastAsia="宋体" w:cs="宋体"/>
                <w:kern w:val="0"/>
                <w:sz w:val="22"/>
                <w:szCs w:val="22"/>
                <w:lang w:bidi="en-US"/>
              </w:rPr>
            </w:pPr>
            <w:r>
              <w:rPr>
                <w:rFonts w:hint="eastAsia" w:ascii="宋体" w:hAnsi="宋体" w:eastAsia="宋体" w:cs="宋体"/>
                <w:kern w:val="0"/>
                <w:sz w:val="22"/>
                <w:szCs w:val="22"/>
                <w:lang w:bidi="en-US"/>
              </w:rPr>
              <w:t>授权代表（签字）：</w:t>
            </w:r>
          </w:p>
        </w:tc>
      </w:tr>
      <w:tr>
        <w:tblPrEx>
          <w:tblCellMar>
            <w:top w:w="0" w:type="dxa"/>
            <w:left w:w="108" w:type="dxa"/>
            <w:bottom w:w="0" w:type="dxa"/>
            <w:right w:w="108" w:type="dxa"/>
          </w:tblCellMar>
        </w:tblPrEx>
        <w:trPr>
          <w:trHeight w:val="694" w:hRule="atLeast"/>
        </w:trPr>
        <w:tc>
          <w:tcPr>
            <w:tcW w:w="3936" w:type="dxa"/>
          </w:tcPr>
          <w:p>
            <w:pPr>
              <w:widowControl/>
              <w:jc w:val="left"/>
              <w:rPr>
                <w:rFonts w:ascii="宋体" w:hAnsi="宋体" w:eastAsia="宋体" w:cs="宋体"/>
                <w:kern w:val="0"/>
                <w:sz w:val="22"/>
                <w:szCs w:val="22"/>
                <w:lang w:bidi="en-US"/>
              </w:rPr>
            </w:pPr>
          </w:p>
        </w:tc>
        <w:tc>
          <w:tcPr>
            <w:tcW w:w="567" w:type="dxa"/>
          </w:tcPr>
          <w:p>
            <w:pPr>
              <w:widowControl/>
              <w:jc w:val="left"/>
              <w:rPr>
                <w:rFonts w:ascii="宋体" w:hAnsi="宋体" w:eastAsia="宋体" w:cs="宋体"/>
                <w:kern w:val="0"/>
                <w:sz w:val="22"/>
                <w:szCs w:val="22"/>
                <w:lang w:bidi="en-US"/>
              </w:rPr>
            </w:pPr>
          </w:p>
        </w:tc>
        <w:tc>
          <w:tcPr>
            <w:tcW w:w="4110" w:type="dxa"/>
          </w:tcPr>
          <w:p>
            <w:pPr>
              <w:widowControl/>
              <w:jc w:val="left"/>
              <w:rPr>
                <w:rFonts w:ascii="宋体" w:hAnsi="宋体" w:eastAsia="宋体" w:cs="宋体"/>
                <w:kern w:val="0"/>
                <w:sz w:val="22"/>
                <w:szCs w:val="22"/>
                <w:lang w:bidi="en-US"/>
              </w:rPr>
            </w:pPr>
          </w:p>
        </w:tc>
      </w:tr>
      <w:tr>
        <w:tblPrEx>
          <w:tblCellMar>
            <w:top w:w="0" w:type="dxa"/>
            <w:left w:w="108" w:type="dxa"/>
            <w:bottom w:w="0" w:type="dxa"/>
            <w:right w:w="108" w:type="dxa"/>
          </w:tblCellMar>
        </w:tblPrEx>
        <w:tc>
          <w:tcPr>
            <w:tcW w:w="3936" w:type="dxa"/>
          </w:tcPr>
          <w:p>
            <w:pPr>
              <w:widowControl/>
              <w:jc w:val="left"/>
              <w:rPr>
                <w:rFonts w:ascii="宋体" w:hAnsi="宋体" w:eastAsia="宋体" w:cs="宋体"/>
                <w:kern w:val="0"/>
                <w:sz w:val="22"/>
                <w:szCs w:val="22"/>
                <w:lang w:bidi="en-US"/>
              </w:rPr>
            </w:pPr>
            <w:r>
              <w:rPr>
                <w:rFonts w:hint="eastAsia" w:ascii="宋体" w:hAnsi="宋体" w:eastAsia="宋体" w:cs="宋体"/>
                <w:kern w:val="0"/>
                <w:sz w:val="22"/>
                <w:szCs w:val="22"/>
                <w:lang w:bidi="en-US"/>
              </w:rPr>
              <w:t>签署日期：   年  月  日</w:t>
            </w:r>
          </w:p>
        </w:tc>
        <w:tc>
          <w:tcPr>
            <w:tcW w:w="567" w:type="dxa"/>
          </w:tcPr>
          <w:p>
            <w:pPr>
              <w:widowControl/>
              <w:jc w:val="left"/>
              <w:rPr>
                <w:rFonts w:ascii="宋体" w:hAnsi="宋体" w:eastAsia="宋体" w:cs="宋体"/>
                <w:kern w:val="0"/>
                <w:sz w:val="22"/>
                <w:szCs w:val="22"/>
                <w:lang w:bidi="en-US"/>
              </w:rPr>
            </w:pPr>
          </w:p>
        </w:tc>
        <w:tc>
          <w:tcPr>
            <w:tcW w:w="4110" w:type="dxa"/>
          </w:tcPr>
          <w:p>
            <w:pPr>
              <w:widowControl/>
              <w:jc w:val="left"/>
              <w:rPr>
                <w:rFonts w:ascii="宋体" w:hAnsi="宋体" w:eastAsia="宋体" w:cs="宋体"/>
                <w:kern w:val="0"/>
                <w:sz w:val="22"/>
                <w:szCs w:val="22"/>
                <w:lang w:bidi="en-US"/>
              </w:rPr>
            </w:pPr>
            <w:r>
              <w:rPr>
                <w:rFonts w:hint="eastAsia" w:ascii="宋体" w:hAnsi="宋体" w:eastAsia="宋体" w:cs="宋体"/>
                <w:kern w:val="0"/>
                <w:sz w:val="22"/>
                <w:szCs w:val="22"/>
                <w:lang w:bidi="en-US"/>
              </w:rPr>
              <w:t>签署日期：    年  月  日</w:t>
            </w:r>
          </w:p>
        </w:tc>
      </w:tr>
    </w:tbl>
    <w:p>
      <w:pPr>
        <w:widowControl/>
        <w:ind w:firstLine="422" w:firstLineChars="200"/>
        <w:jc w:val="left"/>
        <w:rPr>
          <w:rFonts w:ascii="宋体" w:hAnsi="宋体" w:eastAsia="宋体" w:cs="宋体"/>
          <w:color w:val="000000"/>
          <w:kern w:val="0"/>
          <w:sz w:val="22"/>
          <w:szCs w:val="22"/>
          <w:lang w:bidi="en-US"/>
        </w:rPr>
      </w:pPr>
      <w:r>
        <w:rPr>
          <w:rFonts w:hint="eastAsia" w:ascii="宋体" w:hAnsi="宋体" w:eastAsia="宋体" w:cs="宋体"/>
          <w:b/>
          <w:color w:val="000000"/>
        </w:rPr>
        <w:br w:type="page"/>
      </w:r>
    </w:p>
    <w:p>
      <w:pPr>
        <w:widowControl/>
        <w:autoSpaceDE w:val="0"/>
        <w:autoSpaceDN w:val="0"/>
        <w:adjustRightInd w:val="0"/>
        <w:jc w:val="left"/>
        <w:rPr>
          <w:rFonts w:ascii="宋体" w:hAnsi="宋体" w:eastAsia="宋体" w:cs="宋体"/>
          <w:b/>
          <w:bCs/>
          <w:kern w:val="0"/>
          <w:sz w:val="22"/>
          <w:szCs w:val="22"/>
          <w:lang w:bidi="en-US"/>
        </w:rPr>
        <w:sectPr>
          <w:footerReference r:id="rId5" w:type="default"/>
          <w:footerReference r:id="rId6" w:type="even"/>
          <w:pgSz w:w="11906" w:h="16838"/>
          <w:pgMar w:top="1440" w:right="1800" w:bottom="1440" w:left="1800" w:header="851" w:footer="992" w:gutter="0"/>
          <w:cols w:space="720" w:num="1"/>
          <w:docGrid w:type="lines" w:linePitch="312" w:charSpace="0"/>
        </w:sectPr>
      </w:pPr>
    </w:p>
    <w:p>
      <w:pPr>
        <w:spacing w:line="360" w:lineRule="auto"/>
        <w:rPr>
          <w:rFonts w:ascii="宋体" w:hAnsi="宋体" w:eastAsia="宋体" w:cs="宋体"/>
          <w:sz w:val="24"/>
        </w:rPr>
      </w:pPr>
      <w:r>
        <w:rPr>
          <w:rFonts w:hint="eastAsia" w:ascii="宋体" w:hAnsi="宋体" w:eastAsia="宋体" w:cs="宋体"/>
          <w:sz w:val="24"/>
        </w:rPr>
        <w:t>附件三：政府采购履约验收书</w:t>
      </w:r>
    </w:p>
    <w:p>
      <w:pPr>
        <w:spacing w:line="360" w:lineRule="auto"/>
        <w:ind w:left="480"/>
        <w:jc w:val="center"/>
        <w:textAlignment w:val="center"/>
        <w:rPr>
          <w:rFonts w:ascii="宋体" w:hAnsi="宋体" w:eastAsia="宋体" w:cs="宋体"/>
          <w:sz w:val="28"/>
          <w:szCs w:val="28"/>
        </w:rPr>
      </w:pPr>
      <w:r>
        <w:rPr>
          <w:rFonts w:hint="eastAsia" w:ascii="宋体" w:hAnsi="宋体" w:eastAsia="宋体" w:cs="宋体"/>
          <w:sz w:val="28"/>
          <w:szCs w:val="28"/>
        </w:rPr>
        <w:t>政府采购履约验收书参考样本（货物类）</w:t>
      </w:r>
    </w:p>
    <w:tbl>
      <w:tblPr>
        <w:tblStyle w:val="38"/>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73"/>
        <w:gridCol w:w="1224"/>
        <w:gridCol w:w="1281"/>
        <w:gridCol w:w="606"/>
        <w:gridCol w:w="508"/>
        <w:gridCol w:w="255"/>
        <w:gridCol w:w="942"/>
        <w:gridCol w:w="682"/>
        <w:gridCol w:w="515"/>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03"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采购单位</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项目名称</w:t>
            </w:r>
          </w:p>
        </w:tc>
        <w:tc>
          <w:tcPr>
            <w:tcW w:w="13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p>
        </w:tc>
        <w:tc>
          <w:tcPr>
            <w:tcW w:w="162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合同名称</w:t>
            </w:r>
          </w:p>
        </w:tc>
        <w:tc>
          <w:tcPr>
            <w:tcW w:w="183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9"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供应商</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项目及合同编号</w:t>
            </w:r>
          </w:p>
        </w:tc>
        <w:tc>
          <w:tcPr>
            <w:tcW w:w="13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p>
        </w:tc>
        <w:tc>
          <w:tcPr>
            <w:tcW w:w="162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合同金额</w:t>
            </w:r>
          </w:p>
        </w:tc>
        <w:tc>
          <w:tcPr>
            <w:tcW w:w="183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9"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分期验收</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是□ 否□</w:t>
            </w:r>
          </w:p>
        </w:tc>
        <w:tc>
          <w:tcPr>
            <w:tcW w:w="128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分期情况</w:t>
            </w:r>
          </w:p>
        </w:tc>
        <w:tc>
          <w:tcPr>
            <w:tcW w:w="483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共分   期，此为第   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95"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验收时间</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验收地点</w:t>
            </w:r>
          </w:p>
        </w:tc>
        <w:tc>
          <w:tcPr>
            <w:tcW w:w="13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p>
        </w:tc>
        <w:tc>
          <w:tcPr>
            <w:tcW w:w="162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378" w:hanging="378" w:hangingChars="180"/>
              <w:jc w:val="center"/>
              <w:textAlignment w:val="center"/>
              <w:rPr>
                <w:rFonts w:ascii="宋体" w:hAnsi="宋体" w:eastAsia="宋体" w:cs="宋体"/>
                <w:szCs w:val="21"/>
              </w:rPr>
            </w:pPr>
            <w:r>
              <w:rPr>
                <w:rFonts w:hint="eastAsia" w:ascii="宋体" w:hAnsi="宋体" w:eastAsia="宋体" w:cs="宋体"/>
                <w:szCs w:val="21"/>
              </w:rPr>
              <w:t>验收组织形式</w:t>
            </w:r>
          </w:p>
        </w:tc>
        <w:tc>
          <w:tcPr>
            <w:tcW w:w="1837" w:type="dxa"/>
            <w:gridSpan w:val="2"/>
            <w:tcBorders>
              <w:top w:val="single" w:color="auto" w:sz="4" w:space="0"/>
              <w:left w:val="single" w:color="auto" w:sz="4" w:space="0"/>
              <w:bottom w:val="single" w:color="auto" w:sz="4" w:space="0"/>
              <w:right w:val="single" w:color="auto" w:sz="4" w:space="0"/>
            </w:tcBorders>
            <w:vAlign w:val="center"/>
          </w:tcPr>
          <w:p>
            <w:pPr>
              <w:ind w:left="840" w:hanging="840" w:hangingChars="400"/>
              <w:jc w:val="center"/>
              <w:textAlignment w:val="center"/>
              <w:rPr>
                <w:rFonts w:ascii="宋体" w:hAnsi="宋体" w:eastAsia="宋体" w:cs="宋体"/>
                <w:szCs w:val="21"/>
              </w:rPr>
            </w:pPr>
            <w:r>
              <w:rPr>
                <w:rFonts w:hint="eastAsia" w:ascii="宋体" w:hAnsi="宋体" w:eastAsia="宋体" w:cs="宋体"/>
                <w:szCs w:val="21"/>
              </w:rPr>
              <w:t>□自行简易验收</w:t>
            </w:r>
          </w:p>
          <w:p>
            <w:pPr>
              <w:spacing w:line="280" w:lineRule="exact"/>
              <w:jc w:val="center"/>
              <w:textAlignment w:val="center"/>
              <w:rPr>
                <w:rFonts w:ascii="宋体" w:hAnsi="宋体" w:eastAsia="宋体" w:cs="宋体"/>
                <w:szCs w:val="21"/>
              </w:rPr>
            </w:pPr>
            <w:r>
              <w:rPr>
                <w:rFonts w:hint="eastAsia" w:ascii="宋体" w:hAnsi="宋体" w:eastAsia="宋体" w:cs="宋体"/>
                <w:szCs w:val="21"/>
              </w:rPr>
              <w:t>□验收小组验收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90" w:hRule="atLeast"/>
          <w:jc w:val="center"/>
        </w:trPr>
        <w:tc>
          <w:tcPr>
            <w:tcW w:w="1073"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验收内容</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产品质量</w:t>
            </w:r>
          </w:p>
        </w:tc>
        <w:tc>
          <w:tcPr>
            <w:tcW w:w="128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供货进度</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人员、设备</w:t>
            </w:r>
          </w:p>
          <w:p>
            <w:pPr>
              <w:spacing w:line="280" w:lineRule="exact"/>
              <w:jc w:val="center"/>
              <w:textAlignment w:val="center"/>
              <w:rPr>
                <w:rFonts w:ascii="宋体" w:hAnsi="宋体" w:eastAsia="宋体" w:cs="宋体"/>
                <w:szCs w:val="21"/>
              </w:rPr>
            </w:pPr>
            <w:r>
              <w:rPr>
                <w:rFonts w:hint="eastAsia" w:ascii="宋体" w:hAnsi="宋体" w:eastAsia="宋体" w:cs="宋体"/>
                <w:szCs w:val="21"/>
              </w:rPr>
              <w:t>配备情况</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安全标准</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服务承诺实现</w:t>
            </w:r>
          </w:p>
        </w:tc>
        <w:tc>
          <w:tcPr>
            <w:tcW w:w="132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合同履约时间、地点、方式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4" w:hRule="atLeast"/>
          <w:jc w:val="center"/>
        </w:trPr>
        <w:tc>
          <w:tcPr>
            <w:tcW w:w="107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05" w:firstLineChars="50"/>
              <w:jc w:val="center"/>
              <w:textAlignment w:val="center"/>
              <w:rPr>
                <w:rFonts w:ascii="宋体" w:hAnsi="宋体" w:eastAsia="宋体" w:cs="宋体"/>
                <w:szCs w:val="21"/>
              </w:rPr>
            </w:pPr>
            <w:r>
              <w:rPr>
                <w:rFonts w:hint="eastAsia" w:ascii="宋体" w:hAnsi="宋体" w:eastAsia="宋体" w:cs="宋体"/>
                <w:szCs w:val="21"/>
              </w:rPr>
              <w:t>合  格□</w:t>
            </w:r>
          </w:p>
          <w:p>
            <w:pPr>
              <w:spacing w:line="280" w:lineRule="exact"/>
              <w:jc w:val="center"/>
              <w:textAlignment w:val="center"/>
              <w:rPr>
                <w:rFonts w:ascii="宋体" w:hAnsi="宋体" w:eastAsia="宋体" w:cs="宋体"/>
                <w:szCs w:val="21"/>
              </w:rPr>
            </w:pPr>
            <w:r>
              <w:rPr>
                <w:rFonts w:hint="eastAsia" w:ascii="宋体" w:hAnsi="宋体" w:eastAsia="宋体" w:cs="宋体"/>
                <w:szCs w:val="21"/>
              </w:rPr>
              <w:t>不合格□</w:t>
            </w:r>
          </w:p>
        </w:tc>
        <w:tc>
          <w:tcPr>
            <w:tcW w:w="1281"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05" w:firstLineChars="50"/>
              <w:jc w:val="center"/>
              <w:textAlignment w:val="center"/>
              <w:rPr>
                <w:rFonts w:ascii="宋体" w:hAnsi="宋体" w:eastAsia="宋体" w:cs="宋体"/>
                <w:szCs w:val="21"/>
              </w:rPr>
            </w:pPr>
            <w:r>
              <w:rPr>
                <w:rFonts w:hint="eastAsia" w:ascii="宋体" w:hAnsi="宋体" w:eastAsia="宋体" w:cs="宋体"/>
                <w:szCs w:val="21"/>
              </w:rPr>
              <w:t>按  时□</w:t>
            </w:r>
          </w:p>
          <w:p>
            <w:pPr>
              <w:spacing w:line="280" w:lineRule="exact"/>
              <w:jc w:val="center"/>
              <w:textAlignment w:val="center"/>
              <w:rPr>
                <w:rFonts w:ascii="宋体" w:hAnsi="宋体" w:eastAsia="宋体" w:cs="宋体"/>
                <w:szCs w:val="21"/>
              </w:rPr>
            </w:pPr>
            <w:r>
              <w:rPr>
                <w:rFonts w:hint="eastAsia" w:ascii="宋体" w:hAnsi="宋体" w:eastAsia="宋体" w:cs="宋体"/>
                <w:szCs w:val="21"/>
              </w:rPr>
              <w:t>不按时□</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firstLine="105" w:firstLineChars="50"/>
              <w:jc w:val="center"/>
              <w:textAlignment w:val="center"/>
              <w:rPr>
                <w:rFonts w:ascii="宋体" w:hAnsi="宋体" w:eastAsia="宋体" w:cs="宋体"/>
                <w:szCs w:val="21"/>
              </w:rPr>
            </w:pPr>
            <w:r>
              <w:rPr>
                <w:rFonts w:hint="eastAsia" w:ascii="宋体" w:hAnsi="宋体" w:eastAsia="宋体" w:cs="宋体"/>
                <w:szCs w:val="21"/>
              </w:rPr>
              <w:t>合  格□</w:t>
            </w:r>
          </w:p>
          <w:p>
            <w:pPr>
              <w:spacing w:line="280" w:lineRule="exact"/>
              <w:jc w:val="center"/>
              <w:textAlignment w:val="center"/>
              <w:rPr>
                <w:rFonts w:ascii="宋体" w:hAnsi="宋体" w:eastAsia="宋体" w:cs="宋体"/>
                <w:szCs w:val="21"/>
              </w:rPr>
            </w:pPr>
            <w:r>
              <w:rPr>
                <w:rFonts w:hint="eastAsia" w:ascii="宋体" w:hAnsi="宋体" w:eastAsia="宋体" w:cs="宋体"/>
                <w:szCs w:val="21"/>
              </w:rPr>
              <w:t>不合格□</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合  格□</w:t>
            </w:r>
          </w:p>
          <w:p>
            <w:pPr>
              <w:spacing w:line="280" w:lineRule="exact"/>
              <w:jc w:val="center"/>
              <w:textAlignment w:val="center"/>
              <w:rPr>
                <w:rFonts w:ascii="宋体" w:hAnsi="宋体" w:eastAsia="宋体" w:cs="宋体"/>
                <w:szCs w:val="21"/>
              </w:rPr>
            </w:pPr>
            <w:r>
              <w:rPr>
                <w:rFonts w:hint="eastAsia" w:ascii="宋体" w:hAnsi="宋体" w:eastAsia="宋体" w:cs="宋体"/>
                <w:szCs w:val="21"/>
              </w:rPr>
              <w:t>不合格□</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合  格□</w:t>
            </w:r>
          </w:p>
          <w:p>
            <w:pPr>
              <w:spacing w:line="280" w:lineRule="exact"/>
              <w:jc w:val="center"/>
              <w:textAlignment w:val="center"/>
              <w:rPr>
                <w:rFonts w:ascii="宋体" w:hAnsi="宋体" w:eastAsia="宋体" w:cs="宋体"/>
                <w:szCs w:val="21"/>
              </w:rPr>
            </w:pPr>
            <w:r>
              <w:rPr>
                <w:rFonts w:hint="eastAsia" w:ascii="宋体" w:hAnsi="宋体" w:eastAsia="宋体" w:cs="宋体"/>
                <w:szCs w:val="21"/>
              </w:rPr>
              <w:t>不合格□</w:t>
            </w:r>
          </w:p>
        </w:tc>
        <w:tc>
          <w:tcPr>
            <w:tcW w:w="1322"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05" w:firstLineChars="50"/>
              <w:jc w:val="center"/>
              <w:textAlignment w:val="center"/>
              <w:rPr>
                <w:rFonts w:ascii="宋体" w:hAnsi="宋体" w:eastAsia="宋体" w:cs="宋体"/>
                <w:szCs w:val="21"/>
              </w:rPr>
            </w:pPr>
            <w:r>
              <w:rPr>
                <w:rFonts w:hint="eastAsia" w:ascii="宋体" w:hAnsi="宋体" w:eastAsia="宋体" w:cs="宋体"/>
                <w:szCs w:val="21"/>
              </w:rPr>
              <w:t>合  格□</w:t>
            </w:r>
          </w:p>
          <w:p>
            <w:pPr>
              <w:spacing w:line="280" w:lineRule="exact"/>
              <w:jc w:val="center"/>
              <w:textAlignment w:val="center"/>
              <w:rPr>
                <w:rFonts w:ascii="宋体" w:hAnsi="宋体" w:eastAsia="宋体" w:cs="宋体"/>
                <w:szCs w:val="21"/>
              </w:rPr>
            </w:pPr>
            <w:r>
              <w:rPr>
                <w:rFonts w:hint="eastAsia" w:ascii="宋体" w:hAnsi="宋体" w:eastAsia="宋体" w:cs="宋体"/>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4"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专业检测机构</w:t>
            </w:r>
          </w:p>
          <w:p>
            <w:pPr>
              <w:spacing w:line="280" w:lineRule="exact"/>
              <w:jc w:val="center"/>
              <w:textAlignment w:val="center"/>
              <w:rPr>
                <w:rFonts w:ascii="宋体" w:hAnsi="宋体" w:eastAsia="宋体" w:cs="宋体"/>
                <w:szCs w:val="21"/>
              </w:rPr>
            </w:pPr>
            <w:r>
              <w:rPr>
                <w:rFonts w:hint="eastAsia" w:ascii="宋体" w:hAnsi="宋体" w:eastAsia="宋体" w:cs="宋体"/>
                <w:szCs w:val="21"/>
              </w:rPr>
              <w:t>情况说明</w:t>
            </w:r>
          </w:p>
        </w:tc>
        <w:tc>
          <w:tcPr>
            <w:tcW w:w="7335" w:type="dxa"/>
            <w:gridSpan w:val="9"/>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95"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存在问题</w:t>
            </w:r>
          </w:p>
          <w:p>
            <w:pPr>
              <w:spacing w:line="280" w:lineRule="exact"/>
              <w:jc w:val="center"/>
              <w:textAlignment w:val="center"/>
              <w:rPr>
                <w:rFonts w:ascii="宋体" w:hAnsi="宋体" w:eastAsia="宋体" w:cs="宋体"/>
                <w:szCs w:val="21"/>
              </w:rPr>
            </w:pPr>
            <w:r>
              <w:rPr>
                <w:rFonts w:hint="eastAsia" w:ascii="宋体" w:hAnsi="宋体" w:eastAsia="宋体" w:cs="宋体"/>
                <w:szCs w:val="21"/>
              </w:rPr>
              <w:t>和改进意见</w:t>
            </w:r>
          </w:p>
        </w:tc>
        <w:tc>
          <w:tcPr>
            <w:tcW w:w="7335" w:type="dxa"/>
            <w:gridSpan w:val="9"/>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04"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最终结论</w:t>
            </w:r>
          </w:p>
        </w:tc>
        <w:tc>
          <w:tcPr>
            <w:tcW w:w="7335" w:type="dxa"/>
            <w:gridSpan w:val="9"/>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合  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4"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验收小组</w:t>
            </w:r>
          </w:p>
          <w:p>
            <w:pPr>
              <w:spacing w:line="280" w:lineRule="exact"/>
              <w:jc w:val="center"/>
              <w:textAlignment w:val="center"/>
              <w:rPr>
                <w:rFonts w:ascii="宋体" w:hAnsi="宋体" w:eastAsia="宋体" w:cs="宋体"/>
                <w:szCs w:val="21"/>
              </w:rPr>
            </w:pPr>
            <w:r>
              <w:rPr>
                <w:rFonts w:hint="eastAsia" w:ascii="宋体" w:hAnsi="宋体" w:eastAsia="宋体" w:cs="宋体"/>
                <w:szCs w:val="21"/>
              </w:rPr>
              <w:t>成员签字</w:t>
            </w:r>
          </w:p>
        </w:tc>
        <w:tc>
          <w:tcPr>
            <w:tcW w:w="7335" w:type="dxa"/>
            <w:gridSpan w:val="9"/>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80" w:hRule="atLeast"/>
          <w:jc w:val="center"/>
        </w:trPr>
        <w:tc>
          <w:tcPr>
            <w:tcW w:w="4184"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采购代理机构意见</w:t>
            </w:r>
          </w:p>
        </w:tc>
        <w:tc>
          <w:tcPr>
            <w:tcW w:w="4224"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采购单位意见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4184"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p>
          <w:p>
            <w:pPr>
              <w:spacing w:line="280" w:lineRule="exact"/>
              <w:ind w:firstLine="105" w:firstLineChars="50"/>
              <w:jc w:val="center"/>
              <w:textAlignment w:val="center"/>
              <w:rPr>
                <w:rFonts w:ascii="宋体" w:hAnsi="宋体" w:eastAsia="宋体" w:cs="宋体"/>
                <w:szCs w:val="21"/>
              </w:rPr>
            </w:pPr>
          </w:p>
          <w:p>
            <w:pPr>
              <w:spacing w:line="280" w:lineRule="exact"/>
              <w:jc w:val="center"/>
              <w:textAlignment w:val="center"/>
              <w:rPr>
                <w:rFonts w:ascii="宋体" w:hAnsi="宋体" w:eastAsia="宋体" w:cs="宋体"/>
                <w:szCs w:val="21"/>
              </w:rPr>
            </w:pPr>
            <w:r>
              <w:rPr>
                <w:rFonts w:hint="eastAsia" w:ascii="宋体" w:hAnsi="宋体" w:eastAsia="宋体" w:cs="宋体"/>
                <w:szCs w:val="21"/>
              </w:rPr>
              <w:t>经办人：          负责人：             （采购代理机构公章）</w:t>
            </w:r>
          </w:p>
        </w:tc>
        <w:tc>
          <w:tcPr>
            <w:tcW w:w="4224"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ind w:firstLine="105" w:firstLineChars="50"/>
              <w:jc w:val="center"/>
              <w:textAlignment w:val="center"/>
              <w:rPr>
                <w:rFonts w:ascii="宋体" w:hAnsi="宋体" w:eastAsia="宋体" w:cs="宋体"/>
                <w:szCs w:val="21"/>
              </w:rPr>
            </w:pPr>
          </w:p>
          <w:p>
            <w:pPr>
              <w:spacing w:line="280" w:lineRule="exact"/>
              <w:ind w:firstLine="105" w:firstLineChars="50"/>
              <w:jc w:val="center"/>
              <w:textAlignment w:val="center"/>
              <w:rPr>
                <w:rFonts w:ascii="宋体" w:hAnsi="宋体" w:eastAsia="宋体" w:cs="宋体"/>
                <w:szCs w:val="21"/>
              </w:rPr>
            </w:pPr>
          </w:p>
          <w:p>
            <w:pPr>
              <w:spacing w:line="280" w:lineRule="exact"/>
              <w:jc w:val="center"/>
              <w:textAlignment w:val="center"/>
              <w:rPr>
                <w:rFonts w:ascii="宋体" w:hAnsi="宋体" w:eastAsia="宋体" w:cs="宋体"/>
                <w:szCs w:val="21"/>
              </w:rPr>
            </w:pPr>
            <w:r>
              <w:rPr>
                <w:rFonts w:hint="eastAsia" w:ascii="宋体" w:hAnsi="宋体" w:eastAsia="宋体" w:cs="宋体"/>
                <w:szCs w:val="21"/>
              </w:rPr>
              <w:t>经办人：         负责人：                （采购单位公章）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92" w:hRule="atLeast"/>
          <w:jc w:val="center"/>
        </w:trPr>
        <w:tc>
          <w:tcPr>
            <w:tcW w:w="8408"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eastAsia="宋体" w:cs="宋体"/>
                <w:szCs w:val="21"/>
              </w:rPr>
            </w:pPr>
            <w:r>
              <w:rPr>
                <w:rFonts w:hint="eastAsia" w:ascii="宋体" w:hAnsi="宋体" w:eastAsia="宋体" w:cs="宋体"/>
                <w:szCs w:val="21"/>
              </w:rPr>
              <w:t>供应商确认：</w:t>
            </w:r>
          </w:p>
          <w:p>
            <w:pPr>
              <w:spacing w:line="280" w:lineRule="exact"/>
              <w:jc w:val="center"/>
              <w:textAlignment w:val="center"/>
              <w:rPr>
                <w:rFonts w:ascii="宋体" w:hAnsi="宋体" w:eastAsia="宋体" w:cs="宋体"/>
                <w:szCs w:val="21"/>
              </w:rPr>
            </w:pPr>
          </w:p>
          <w:p>
            <w:pPr>
              <w:spacing w:line="280" w:lineRule="exact"/>
              <w:ind w:firstLine="105" w:firstLineChars="50"/>
              <w:jc w:val="center"/>
              <w:textAlignment w:val="center"/>
              <w:rPr>
                <w:rFonts w:ascii="宋体" w:hAnsi="宋体" w:eastAsia="宋体" w:cs="宋体"/>
                <w:szCs w:val="21"/>
              </w:rPr>
            </w:pPr>
            <w:r>
              <w:rPr>
                <w:rFonts w:hint="eastAsia" w:ascii="宋体" w:hAnsi="宋体" w:eastAsia="宋体" w:cs="宋体"/>
                <w:szCs w:val="21"/>
              </w:rPr>
              <w:t>（单位公章或授权代表签字）</w:t>
            </w:r>
          </w:p>
        </w:tc>
      </w:tr>
    </w:tbl>
    <w:p>
      <w:pPr>
        <w:adjustRightInd w:val="0"/>
        <w:snapToGrid w:val="0"/>
        <w:ind w:firstLine="420" w:firstLineChars="200"/>
        <w:textAlignment w:val="center"/>
        <w:rPr>
          <w:rFonts w:ascii="宋体" w:hAnsi="宋体" w:eastAsia="宋体" w:cs="宋体"/>
          <w:szCs w:val="21"/>
        </w:rPr>
      </w:pPr>
      <w:r>
        <w:rPr>
          <w:rFonts w:hint="eastAsia" w:ascii="宋体" w:hAnsi="宋体" w:eastAsia="宋体" w:cs="宋体"/>
          <w:szCs w:val="21"/>
        </w:rPr>
        <w:t>说明：1.该表为工程类项目履约验收的参考样表，采购人或采购代理机构可以根据工作实际进行调整。</w:t>
      </w:r>
    </w:p>
    <w:p>
      <w:pPr>
        <w:adjustRightInd w:val="0"/>
        <w:snapToGrid w:val="0"/>
        <w:ind w:firstLine="420" w:firstLineChars="200"/>
        <w:textAlignment w:val="center"/>
        <w:rPr>
          <w:rFonts w:ascii="宋体" w:hAnsi="宋体" w:eastAsia="宋体" w:cs="宋体"/>
          <w:szCs w:val="21"/>
        </w:rPr>
      </w:pPr>
      <w:r>
        <w:rPr>
          <w:rFonts w:hint="eastAsia" w:ascii="宋体" w:hAnsi="宋体" w:eastAsia="宋体" w:cs="宋体"/>
          <w:szCs w:val="21"/>
        </w:rPr>
        <w:t>2.“代理机构意见”，履约验收工作由采购人自行组织的，无需填写该项内容及加盖公章。</w:t>
      </w:r>
    </w:p>
    <w:p>
      <w:pPr>
        <w:rPr>
          <w:rFonts w:ascii="宋体" w:hAnsi="宋体" w:eastAsia="宋体" w:cs="宋体"/>
          <w:szCs w:val="21"/>
        </w:rPr>
      </w:pPr>
      <w:r>
        <w:rPr>
          <w:rFonts w:hint="eastAsia" w:ascii="宋体" w:hAnsi="宋体" w:eastAsia="宋体" w:cs="宋体"/>
          <w:szCs w:val="21"/>
        </w:rPr>
        <w:t>3.此表不需要供应商应答，作为项目履约验收的参考样表</w:t>
      </w:r>
      <w:r>
        <w:rPr>
          <w:rFonts w:hint="eastAsia" w:ascii="宋体" w:hAnsi="宋体" w:eastAsia="宋体" w:cs="宋体"/>
          <w:sz w:val="24"/>
          <w:szCs w:val="21"/>
        </w:rPr>
        <w:t>。</w:t>
      </w:r>
    </w:p>
    <w:p>
      <w:pPr>
        <w:rPr>
          <w:rFonts w:ascii="宋体" w:hAnsi="宋体" w:eastAsia="宋体" w:cs="宋体"/>
          <w:b/>
          <w:sz w:val="32"/>
          <w:szCs w:val="21"/>
          <w:lang w:bidi="ar"/>
        </w:rPr>
      </w:pPr>
      <w:r>
        <w:rPr>
          <w:rFonts w:hint="eastAsia" w:ascii="宋体" w:hAnsi="宋体" w:eastAsia="宋体" w:cs="宋体"/>
          <w:b/>
          <w:sz w:val="32"/>
          <w:szCs w:val="21"/>
          <w:lang w:bidi="ar"/>
        </w:rPr>
        <w:br w:type="page"/>
      </w:r>
    </w:p>
    <w:p>
      <w:pPr>
        <w:pStyle w:val="3"/>
        <w:keepNext w:val="0"/>
        <w:keepLines/>
        <w:snapToGrid/>
        <w:spacing w:line="480" w:lineRule="auto"/>
        <w:ind w:firstLine="0" w:firstLineChars="0"/>
        <w:jc w:val="center"/>
        <w:rPr>
          <w:rFonts w:hint="default" w:hAnsi="宋体" w:cs="宋体"/>
        </w:rPr>
      </w:pPr>
      <w:bookmarkStart w:id="242" w:name="_Toc15239"/>
      <w:r>
        <w:rPr>
          <w:rFonts w:hAnsi="宋体" w:cs="宋体"/>
          <w:b/>
          <w:sz w:val="32"/>
          <w:szCs w:val="21"/>
          <w:lang w:bidi="ar"/>
        </w:rPr>
        <w:t>第五章  磋商响应文件格式要求</w:t>
      </w:r>
      <w:bookmarkEnd w:id="242"/>
    </w:p>
    <w:p>
      <w:pPr>
        <w:spacing w:line="600" w:lineRule="exact"/>
        <w:ind w:right="641" w:firstLine="420" w:firstLineChars="200"/>
        <w:rPr>
          <w:rFonts w:ascii="宋体" w:hAnsi="宋体" w:eastAsia="宋体" w:cs="宋体"/>
        </w:rPr>
      </w:pPr>
    </w:p>
    <w:p>
      <w:pPr>
        <w:spacing w:line="600" w:lineRule="exact"/>
        <w:ind w:right="641" w:firstLine="560" w:firstLineChars="200"/>
        <w:rPr>
          <w:rFonts w:ascii="宋体" w:hAnsi="宋体" w:eastAsia="宋体" w:cs="宋体"/>
        </w:rPr>
      </w:pPr>
      <w:r>
        <w:rPr>
          <w:rFonts w:hint="eastAsia" w:ascii="宋体" w:hAnsi="宋体" w:eastAsia="宋体" w:cs="宋体"/>
          <w:sz w:val="28"/>
          <w:szCs w:val="20"/>
          <w:lang w:bidi="ar"/>
        </w:rPr>
        <w:t>（格式）</w:t>
      </w:r>
    </w:p>
    <w:p>
      <w:pPr>
        <w:spacing w:after="120" w:line="360" w:lineRule="auto"/>
        <w:ind w:left="560" w:hanging="560" w:hangingChars="200"/>
        <w:jc w:val="right"/>
        <w:rPr>
          <w:rFonts w:ascii="宋体" w:hAnsi="宋体" w:eastAsia="宋体" w:cs="宋体"/>
        </w:rPr>
      </w:pPr>
      <w:r>
        <w:rPr>
          <w:rFonts w:hint="eastAsia" w:ascii="宋体" w:hAnsi="宋体" w:eastAsia="宋体" w:cs="宋体"/>
          <w:sz w:val="28"/>
          <w:szCs w:val="20"/>
          <w:lang w:bidi="ar"/>
        </w:rPr>
        <w:t>正本/副本</w:t>
      </w:r>
    </w:p>
    <w:p>
      <w:pPr>
        <w:spacing w:after="120" w:line="360" w:lineRule="auto"/>
        <w:ind w:left="640" w:hanging="640" w:hangingChars="200"/>
        <w:jc w:val="center"/>
        <w:rPr>
          <w:rFonts w:ascii="宋体" w:hAnsi="宋体" w:eastAsia="宋体" w:cs="宋体"/>
          <w:sz w:val="22"/>
          <w:szCs w:val="28"/>
        </w:rPr>
      </w:pPr>
      <w:r>
        <w:rPr>
          <w:rFonts w:hint="eastAsia" w:ascii="宋体" w:hAnsi="宋体" w:eastAsia="宋体" w:cs="宋体"/>
          <w:sz w:val="32"/>
          <w:szCs w:val="21"/>
          <w:lang w:bidi="ar"/>
        </w:rPr>
        <w:t xml:space="preserve"> </w:t>
      </w:r>
    </w:p>
    <w:p>
      <w:pPr>
        <w:shd w:val="clear" w:color="auto" w:fill="FFFFFF"/>
        <w:spacing w:line="360" w:lineRule="auto"/>
        <w:ind w:firstLine="643" w:firstLineChars="200"/>
        <w:jc w:val="center"/>
        <w:rPr>
          <w:rFonts w:ascii="宋体" w:hAnsi="宋体" w:eastAsia="宋体" w:cs="宋体"/>
          <w:b/>
          <w:bCs/>
          <w:sz w:val="22"/>
          <w:szCs w:val="28"/>
        </w:rPr>
      </w:pPr>
      <w:r>
        <w:rPr>
          <w:rFonts w:hint="eastAsia" w:ascii="宋体" w:hAnsi="宋体" w:eastAsia="宋体" w:cs="宋体"/>
          <w:b/>
          <w:bCs/>
          <w:sz w:val="32"/>
          <w:szCs w:val="21"/>
          <w:shd w:val="clear" w:color="auto" w:fill="FFFFFF"/>
          <w:lang w:bidi="ar"/>
        </w:rPr>
        <w:t>跨省安置经费账务清查第三方审计项目采购竞争性磋商响应文件</w:t>
      </w:r>
    </w:p>
    <w:p>
      <w:pPr>
        <w:spacing w:line="560" w:lineRule="exact"/>
        <w:ind w:firstLine="440" w:firstLineChars="200"/>
        <w:rPr>
          <w:rFonts w:ascii="宋体" w:hAnsi="宋体" w:eastAsia="宋体" w:cs="宋体"/>
          <w:sz w:val="22"/>
          <w:szCs w:val="28"/>
        </w:rPr>
      </w:pPr>
    </w:p>
    <w:p>
      <w:pPr>
        <w:spacing w:after="120" w:line="360" w:lineRule="auto"/>
        <w:ind w:firstLine="440" w:firstLineChars="200"/>
        <w:rPr>
          <w:rFonts w:ascii="宋体" w:hAnsi="宋体" w:eastAsia="宋体" w:cs="宋体"/>
          <w:sz w:val="22"/>
          <w:szCs w:val="28"/>
        </w:rPr>
      </w:pPr>
    </w:p>
    <w:p>
      <w:pPr>
        <w:pStyle w:val="33"/>
        <w:snapToGrid w:val="0"/>
        <w:spacing w:line="360" w:lineRule="auto"/>
        <w:ind w:left="560" w:hanging="560" w:hangingChars="200"/>
        <w:jc w:val="both"/>
        <w:rPr>
          <w:rFonts w:hint="default" w:cs="宋体"/>
          <w:snapToGrid w:val="0"/>
          <w:sz w:val="28"/>
          <w:szCs w:val="21"/>
        </w:rPr>
      </w:pPr>
      <w:r>
        <w:rPr>
          <w:rFonts w:cs="宋体"/>
          <w:snapToGrid w:val="0"/>
          <w:sz w:val="28"/>
          <w:szCs w:val="21"/>
        </w:rPr>
        <w:t>项目编号：CQXK-XZZB-20220020</w:t>
      </w:r>
    </w:p>
    <w:p>
      <w:pPr>
        <w:pStyle w:val="33"/>
        <w:snapToGrid w:val="0"/>
        <w:spacing w:line="360" w:lineRule="auto"/>
        <w:ind w:left="560" w:hanging="560" w:hangingChars="200"/>
        <w:jc w:val="both"/>
        <w:rPr>
          <w:rFonts w:hint="default" w:cs="宋体"/>
          <w:sz w:val="28"/>
          <w:szCs w:val="21"/>
        </w:rPr>
      </w:pPr>
      <w:r>
        <w:rPr>
          <w:rFonts w:cs="宋体"/>
          <w:snapToGrid w:val="0"/>
          <w:sz w:val="28"/>
          <w:szCs w:val="21"/>
        </w:rPr>
        <w:t>采购人名称：西藏自治区社会保险管理局</w:t>
      </w:r>
    </w:p>
    <w:p>
      <w:pPr>
        <w:pStyle w:val="33"/>
        <w:snapToGrid w:val="0"/>
        <w:spacing w:line="360" w:lineRule="auto"/>
        <w:ind w:left="560" w:hanging="560" w:hangingChars="200"/>
        <w:jc w:val="both"/>
        <w:rPr>
          <w:rFonts w:hint="default" w:cs="宋体"/>
          <w:sz w:val="28"/>
          <w:szCs w:val="21"/>
        </w:rPr>
      </w:pPr>
      <w:r>
        <w:rPr>
          <w:rFonts w:cs="宋体"/>
          <w:snapToGrid w:val="0"/>
          <w:sz w:val="28"/>
          <w:szCs w:val="21"/>
        </w:rPr>
        <w:t>采购代理机构名称：重庆信科设计有限公司</w:t>
      </w:r>
    </w:p>
    <w:p>
      <w:pPr>
        <w:pStyle w:val="33"/>
        <w:snapToGrid w:val="0"/>
        <w:spacing w:line="360" w:lineRule="auto"/>
        <w:ind w:left="560" w:hanging="560" w:hangingChars="200"/>
        <w:jc w:val="both"/>
        <w:rPr>
          <w:rFonts w:hint="default" w:cs="宋体"/>
          <w:sz w:val="28"/>
          <w:szCs w:val="21"/>
        </w:rPr>
      </w:pPr>
      <w:r>
        <w:rPr>
          <w:rFonts w:cs="宋体"/>
          <w:snapToGrid w:val="0"/>
          <w:sz w:val="28"/>
          <w:szCs w:val="21"/>
        </w:rPr>
        <w:t>供应商：（填写供应商全称并盖公章）</w:t>
      </w:r>
      <w:r>
        <w:rPr>
          <w:rFonts w:cs="宋体"/>
          <w:sz w:val="28"/>
          <w:szCs w:val="21"/>
        </w:rPr>
        <w:t xml:space="preserve">      </w:t>
      </w:r>
    </w:p>
    <w:p>
      <w:pPr>
        <w:pStyle w:val="33"/>
        <w:snapToGrid w:val="0"/>
        <w:spacing w:line="360" w:lineRule="auto"/>
        <w:ind w:left="560" w:hanging="560" w:hangingChars="200"/>
        <w:jc w:val="both"/>
        <w:rPr>
          <w:rFonts w:hint="default" w:cs="宋体"/>
          <w:sz w:val="28"/>
          <w:szCs w:val="21"/>
        </w:rPr>
      </w:pPr>
      <w:r>
        <w:rPr>
          <w:rFonts w:cs="宋体"/>
          <w:snapToGrid w:val="0"/>
          <w:sz w:val="28"/>
          <w:szCs w:val="21"/>
        </w:rPr>
        <w:t>供应商法定代表人或委托代理人：（签名）</w:t>
      </w:r>
    </w:p>
    <w:p>
      <w:pPr>
        <w:pStyle w:val="33"/>
        <w:snapToGrid w:val="0"/>
        <w:spacing w:line="360" w:lineRule="auto"/>
        <w:ind w:left="560" w:hanging="560" w:hangingChars="200"/>
        <w:jc w:val="both"/>
        <w:rPr>
          <w:rFonts w:hint="default" w:cs="宋体"/>
          <w:sz w:val="28"/>
          <w:szCs w:val="21"/>
        </w:rPr>
      </w:pPr>
      <w:r>
        <w:rPr>
          <w:rFonts w:cs="宋体"/>
          <w:sz w:val="28"/>
          <w:szCs w:val="21"/>
        </w:rPr>
        <w:t xml:space="preserve"> </w:t>
      </w:r>
    </w:p>
    <w:p>
      <w:pPr>
        <w:pStyle w:val="33"/>
        <w:snapToGrid w:val="0"/>
        <w:spacing w:line="360" w:lineRule="auto"/>
        <w:ind w:left="560" w:hanging="560" w:hangingChars="200"/>
        <w:jc w:val="both"/>
        <w:rPr>
          <w:rFonts w:hint="default" w:cs="宋体"/>
          <w:sz w:val="28"/>
          <w:szCs w:val="21"/>
        </w:rPr>
      </w:pPr>
      <w:r>
        <w:rPr>
          <w:rFonts w:cs="宋体"/>
          <w:snapToGrid w:val="0"/>
          <w:sz w:val="28"/>
          <w:szCs w:val="21"/>
        </w:rPr>
        <w:t>日期：</w:t>
      </w:r>
      <w:r>
        <w:rPr>
          <w:rFonts w:cs="宋体"/>
          <w:sz w:val="28"/>
          <w:szCs w:val="21"/>
        </w:rPr>
        <w:t xml:space="preserve">  </w:t>
      </w:r>
      <w:r>
        <w:rPr>
          <w:rFonts w:cs="宋体"/>
          <w:sz w:val="28"/>
          <w:szCs w:val="21"/>
          <w:u w:val="single"/>
        </w:rPr>
        <w:t xml:space="preserve">        </w:t>
      </w:r>
      <w:r>
        <w:rPr>
          <w:rFonts w:cs="宋体"/>
          <w:snapToGrid w:val="0"/>
          <w:sz w:val="28"/>
          <w:szCs w:val="21"/>
        </w:rPr>
        <w:t>年</w:t>
      </w:r>
      <w:r>
        <w:rPr>
          <w:rFonts w:cs="宋体"/>
          <w:sz w:val="28"/>
          <w:szCs w:val="21"/>
          <w:u w:val="single"/>
        </w:rPr>
        <w:t xml:space="preserve">       </w:t>
      </w:r>
      <w:r>
        <w:rPr>
          <w:rFonts w:cs="宋体"/>
          <w:snapToGrid w:val="0"/>
          <w:sz w:val="28"/>
          <w:szCs w:val="21"/>
        </w:rPr>
        <w:t>月</w:t>
      </w:r>
      <w:r>
        <w:rPr>
          <w:rFonts w:cs="宋体"/>
          <w:sz w:val="28"/>
          <w:szCs w:val="21"/>
          <w:u w:val="single"/>
        </w:rPr>
        <w:t>______</w:t>
      </w:r>
      <w:r>
        <w:rPr>
          <w:rFonts w:cs="宋体"/>
          <w:snapToGrid w:val="0"/>
          <w:sz w:val="28"/>
          <w:szCs w:val="21"/>
        </w:rPr>
        <w:t>日</w:t>
      </w:r>
    </w:p>
    <w:p>
      <w:pPr>
        <w:pStyle w:val="33"/>
        <w:keepNext/>
        <w:keepLines/>
        <w:widowControl w:val="0"/>
        <w:spacing w:beforeAutospacing="0" w:afterAutospacing="0" w:line="0" w:lineRule="atLeast"/>
        <w:ind w:firstLine="0" w:firstLineChars="0"/>
        <w:jc w:val="both"/>
        <w:rPr>
          <w:rFonts w:hint="default" w:cs="宋体"/>
          <w:sz w:val="28"/>
          <w:szCs w:val="21"/>
        </w:rPr>
      </w:pPr>
    </w:p>
    <w:p>
      <w:pPr>
        <w:rPr>
          <w:rFonts w:ascii="宋体" w:hAnsi="宋体" w:eastAsia="宋体" w:cs="宋体"/>
          <w:sz w:val="32"/>
          <w:szCs w:val="21"/>
          <w:lang w:bidi="ar"/>
        </w:rPr>
        <w:sectPr>
          <w:headerReference r:id="rId7" w:type="default"/>
          <w:footerReference r:id="rId8" w:type="default"/>
          <w:pgSz w:w="11906" w:h="16838"/>
          <w:pgMar w:top="1440" w:right="1800" w:bottom="1440" w:left="1800" w:header="851" w:footer="992" w:gutter="0"/>
          <w:pgNumType w:fmt="numberInDash"/>
          <w:cols w:space="425" w:num="1"/>
          <w:docGrid w:type="lines" w:linePitch="312" w:charSpace="0"/>
        </w:sectPr>
      </w:pPr>
    </w:p>
    <w:p>
      <w:pPr>
        <w:spacing w:line="360" w:lineRule="auto"/>
        <w:rPr>
          <w:rFonts w:ascii="宋体" w:hAnsi="宋体" w:eastAsia="宋体" w:cs="宋体"/>
          <w:szCs w:val="21"/>
        </w:rPr>
      </w:pPr>
      <w:r>
        <w:rPr>
          <w:rFonts w:hint="eastAsia" w:ascii="宋体" w:hAnsi="宋体" w:eastAsia="宋体" w:cs="宋体"/>
          <w:szCs w:val="21"/>
        </w:rPr>
        <w:t>注：供应商提供的所有资料</w:t>
      </w:r>
    </w:p>
    <w:p>
      <w:pPr>
        <w:spacing w:line="360" w:lineRule="auto"/>
        <w:rPr>
          <w:rFonts w:ascii="宋体" w:hAnsi="宋体" w:eastAsia="宋体" w:cs="宋体"/>
          <w:szCs w:val="21"/>
        </w:rPr>
      </w:pPr>
      <w:r>
        <w:rPr>
          <w:rFonts w:hint="eastAsia" w:ascii="宋体" w:hAnsi="宋体" w:eastAsia="宋体" w:cs="宋体"/>
          <w:szCs w:val="21"/>
        </w:rPr>
        <w:t>一、经济部分</w:t>
      </w:r>
    </w:p>
    <w:p>
      <w:pPr>
        <w:spacing w:line="360" w:lineRule="auto"/>
        <w:ind w:firstLine="420"/>
        <w:rPr>
          <w:rFonts w:ascii="宋体" w:hAnsi="宋体" w:eastAsia="宋体" w:cs="宋体"/>
          <w:szCs w:val="21"/>
        </w:rPr>
      </w:pPr>
      <w:r>
        <w:rPr>
          <w:rFonts w:hint="eastAsia" w:ascii="宋体" w:hAnsi="宋体" w:eastAsia="宋体" w:cs="宋体"/>
          <w:szCs w:val="21"/>
        </w:rPr>
        <w:t>※1.竞争性磋商初始报价函</w:t>
      </w:r>
    </w:p>
    <w:p>
      <w:pPr>
        <w:spacing w:line="360" w:lineRule="auto"/>
        <w:rPr>
          <w:rFonts w:ascii="宋体" w:hAnsi="宋体" w:eastAsia="宋体" w:cs="宋体"/>
          <w:szCs w:val="21"/>
        </w:rPr>
      </w:pPr>
      <w:r>
        <w:rPr>
          <w:rFonts w:hint="eastAsia" w:ascii="宋体" w:hAnsi="宋体" w:eastAsia="宋体" w:cs="宋体"/>
          <w:szCs w:val="21"/>
        </w:rPr>
        <w:t>二、技术部分</w:t>
      </w:r>
    </w:p>
    <w:p>
      <w:pPr>
        <w:spacing w:line="360" w:lineRule="auto"/>
        <w:ind w:firstLine="420"/>
        <w:rPr>
          <w:rFonts w:ascii="宋体" w:hAnsi="宋体" w:eastAsia="宋体" w:cs="宋体"/>
          <w:szCs w:val="21"/>
        </w:rPr>
      </w:pPr>
      <w:r>
        <w:rPr>
          <w:rFonts w:hint="eastAsia" w:ascii="宋体" w:hAnsi="宋体" w:eastAsia="宋体" w:cs="宋体"/>
          <w:szCs w:val="21"/>
        </w:rPr>
        <w:t>1.技术条款偏离表</w:t>
      </w:r>
    </w:p>
    <w:p>
      <w:pPr>
        <w:spacing w:line="360" w:lineRule="auto"/>
        <w:rPr>
          <w:rFonts w:ascii="宋体" w:hAnsi="宋体" w:eastAsia="宋体" w:cs="宋体"/>
          <w:szCs w:val="21"/>
        </w:rPr>
      </w:pPr>
      <w:r>
        <w:rPr>
          <w:rFonts w:hint="eastAsia" w:ascii="宋体" w:hAnsi="宋体" w:eastAsia="宋体" w:cs="宋体"/>
          <w:szCs w:val="21"/>
        </w:rPr>
        <w:t>三、商务部分</w:t>
      </w:r>
    </w:p>
    <w:p>
      <w:pPr>
        <w:spacing w:line="360" w:lineRule="auto"/>
        <w:ind w:firstLine="420"/>
        <w:rPr>
          <w:rFonts w:ascii="宋体" w:hAnsi="宋体" w:eastAsia="宋体" w:cs="宋体"/>
          <w:szCs w:val="21"/>
        </w:rPr>
      </w:pPr>
      <w:r>
        <w:rPr>
          <w:rFonts w:hint="eastAsia" w:ascii="宋体" w:hAnsi="宋体" w:eastAsia="宋体" w:cs="宋体"/>
          <w:szCs w:val="21"/>
        </w:rPr>
        <w:t>1.货物或服务要求响应情况</w:t>
      </w:r>
    </w:p>
    <w:p>
      <w:pPr>
        <w:spacing w:line="360" w:lineRule="auto"/>
        <w:ind w:firstLine="420"/>
        <w:rPr>
          <w:rFonts w:ascii="宋体" w:hAnsi="宋体" w:eastAsia="宋体" w:cs="宋体"/>
          <w:szCs w:val="21"/>
        </w:rPr>
      </w:pPr>
      <w:r>
        <w:rPr>
          <w:rFonts w:hint="eastAsia" w:ascii="宋体" w:hAnsi="宋体" w:eastAsia="宋体" w:cs="宋体"/>
          <w:szCs w:val="21"/>
        </w:rPr>
        <w:t>2.合同条款偏离表</w:t>
      </w:r>
    </w:p>
    <w:p>
      <w:pPr>
        <w:spacing w:line="360" w:lineRule="auto"/>
        <w:rPr>
          <w:rFonts w:ascii="宋体" w:hAnsi="宋体" w:eastAsia="宋体" w:cs="宋体"/>
          <w:szCs w:val="21"/>
        </w:rPr>
      </w:pPr>
      <w:r>
        <w:rPr>
          <w:rFonts w:hint="eastAsia" w:ascii="宋体" w:hAnsi="宋体" w:eastAsia="宋体" w:cs="宋体"/>
          <w:szCs w:val="21"/>
        </w:rPr>
        <w:t>四、资格条件及其他</w:t>
      </w:r>
    </w:p>
    <w:p>
      <w:pPr>
        <w:spacing w:line="360" w:lineRule="auto"/>
        <w:ind w:firstLine="420"/>
        <w:rPr>
          <w:rFonts w:ascii="宋体" w:hAnsi="宋体" w:eastAsia="宋体" w:cs="宋体"/>
          <w:szCs w:val="21"/>
        </w:rPr>
      </w:pPr>
      <w:r>
        <w:rPr>
          <w:rFonts w:hint="eastAsia" w:ascii="宋体" w:hAnsi="宋体" w:eastAsia="宋体" w:cs="宋体"/>
          <w:szCs w:val="21"/>
        </w:rPr>
        <w:t>1.1法定代表人身份证明书</w:t>
      </w:r>
    </w:p>
    <w:p>
      <w:pPr>
        <w:spacing w:line="360" w:lineRule="auto"/>
        <w:ind w:firstLine="420"/>
        <w:rPr>
          <w:rFonts w:ascii="宋体" w:hAnsi="宋体" w:eastAsia="宋体" w:cs="宋体"/>
          <w:szCs w:val="21"/>
        </w:rPr>
      </w:pPr>
      <w:r>
        <w:rPr>
          <w:rFonts w:hint="eastAsia" w:ascii="宋体" w:hAnsi="宋体" w:eastAsia="宋体" w:cs="宋体"/>
          <w:szCs w:val="21"/>
        </w:rPr>
        <w:t>1.2法定代表人授权委托书</w:t>
      </w:r>
    </w:p>
    <w:p>
      <w:pPr>
        <w:spacing w:line="360" w:lineRule="auto"/>
        <w:ind w:firstLine="420"/>
        <w:rPr>
          <w:rFonts w:ascii="宋体" w:hAnsi="宋体" w:eastAsia="宋体" w:cs="宋体"/>
          <w:szCs w:val="21"/>
        </w:rPr>
      </w:pPr>
      <w:r>
        <w:rPr>
          <w:rFonts w:hint="eastAsia" w:ascii="宋体" w:hAnsi="宋体" w:eastAsia="宋体" w:cs="宋体"/>
          <w:szCs w:val="21"/>
        </w:rPr>
        <w:t>1.3营业执照副本、税务登记证、组织机构代码证</w:t>
      </w:r>
    </w:p>
    <w:p>
      <w:pPr>
        <w:spacing w:line="360" w:lineRule="auto"/>
        <w:ind w:firstLine="420"/>
        <w:rPr>
          <w:rFonts w:ascii="宋体" w:hAnsi="宋体" w:eastAsia="宋体" w:cs="宋体"/>
          <w:szCs w:val="21"/>
        </w:rPr>
      </w:pPr>
      <w:r>
        <w:rPr>
          <w:rFonts w:hint="eastAsia" w:ascii="宋体" w:hAnsi="宋体" w:eastAsia="宋体" w:cs="宋体"/>
          <w:szCs w:val="21"/>
        </w:rPr>
        <w:t>1.4银行开户许可证或企业开立基本存款账户备案材料</w:t>
      </w:r>
    </w:p>
    <w:p>
      <w:pPr>
        <w:spacing w:line="360" w:lineRule="auto"/>
        <w:ind w:firstLine="420"/>
        <w:rPr>
          <w:rFonts w:ascii="宋体" w:hAnsi="宋体" w:eastAsia="宋体" w:cs="宋体"/>
          <w:szCs w:val="21"/>
        </w:rPr>
      </w:pPr>
      <w:r>
        <w:rPr>
          <w:rFonts w:hint="eastAsia" w:ascii="宋体" w:hAnsi="宋体" w:eastAsia="宋体" w:cs="宋体"/>
          <w:szCs w:val="21"/>
        </w:rPr>
        <w:t>1.5参加本项目采购活动诚信声明</w:t>
      </w:r>
    </w:p>
    <w:p>
      <w:pPr>
        <w:spacing w:line="360" w:lineRule="auto"/>
        <w:ind w:firstLine="420"/>
        <w:rPr>
          <w:rFonts w:ascii="宋体" w:hAnsi="宋体" w:eastAsia="宋体" w:cs="宋体"/>
          <w:szCs w:val="21"/>
        </w:rPr>
      </w:pPr>
      <w:r>
        <w:rPr>
          <w:rFonts w:hint="eastAsia" w:ascii="宋体" w:hAnsi="宋体" w:eastAsia="宋体" w:cs="宋体"/>
          <w:szCs w:val="21"/>
        </w:rPr>
        <w:t>1.6供应商控股及管理关系情况申报表</w:t>
      </w:r>
    </w:p>
    <w:p>
      <w:pPr>
        <w:spacing w:line="360" w:lineRule="auto"/>
        <w:ind w:firstLine="420"/>
        <w:rPr>
          <w:rFonts w:ascii="宋体" w:hAnsi="宋体" w:eastAsia="宋体" w:cs="宋体"/>
          <w:szCs w:val="21"/>
        </w:rPr>
      </w:pPr>
      <w:r>
        <w:rPr>
          <w:rFonts w:hint="eastAsia" w:ascii="宋体" w:hAnsi="宋体" w:eastAsia="宋体" w:cs="宋体"/>
          <w:szCs w:val="21"/>
        </w:rPr>
        <w:t>1.7满足政府采购法第二十二条规定</w:t>
      </w:r>
    </w:p>
    <w:p>
      <w:pPr>
        <w:spacing w:line="360" w:lineRule="auto"/>
        <w:ind w:firstLine="420"/>
        <w:rPr>
          <w:rFonts w:ascii="宋体" w:hAnsi="宋体" w:eastAsia="宋体" w:cs="宋体"/>
          <w:szCs w:val="21"/>
        </w:rPr>
      </w:pPr>
      <w:r>
        <w:rPr>
          <w:rFonts w:hint="eastAsia" w:ascii="宋体" w:hAnsi="宋体" w:eastAsia="宋体" w:cs="宋体"/>
          <w:szCs w:val="21"/>
        </w:rPr>
        <w:t>1.8第二章“供应商须知”中“四、磋商程序”中“※初步审查标准”中要求提供的证明文件或其他材料</w:t>
      </w:r>
    </w:p>
    <w:p>
      <w:pPr>
        <w:spacing w:line="360" w:lineRule="auto"/>
        <w:ind w:firstLine="420"/>
        <w:rPr>
          <w:rFonts w:ascii="宋体" w:hAnsi="宋体" w:eastAsia="宋体" w:cs="宋体"/>
          <w:szCs w:val="21"/>
        </w:rPr>
      </w:pPr>
      <w:r>
        <w:rPr>
          <w:rFonts w:hint="eastAsia" w:ascii="宋体" w:hAnsi="宋体" w:eastAsia="宋体" w:cs="宋体"/>
          <w:szCs w:val="21"/>
        </w:rPr>
        <w:t>1.9第二章“供应商须知”中“六、成交原则”中“※详细评审细则”中要求提供的证明文件或其他材料</w:t>
      </w:r>
    </w:p>
    <w:p>
      <w:pPr>
        <w:spacing w:line="360" w:lineRule="auto"/>
        <w:ind w:firstLine="420"/>
        <w:rPr>
          <w:rFonts w:ascii="宋体" w:hAnsi="宋体" w:eastAsia="宋体" w:cs="宋体"/>
          <w:szCs w:val="21"/>
        </w:rPr>
      </w:pPr>
      <w:r>
        <w:rPr>
          <w:rFonts w:hint="eastAsia" w:ascii="宋体" w:hAnsi="宋体" w:eastAsia="宋体" w:cs="宋体"/>
          <w:szCs w:val="21"/>
        </w:rPr>
        <w:t>1.10最终报价（格式）</w:t>
      </w:r>
    </w:p>
    <w:p>
      <w:pPr>
        <w:spacing w:line="360" w:lineRule="auto"/>
        <w:ind w:firstLine="420"/>
        <w:rPr>
          <w:rFonts w:ascii="宋体" w:hAnsi="宋体" w:eastAsia="宋体" w:cs="宋体"/>
          <w:szCs w:val="21"/>
        </w:rPr>
      </w:pPr>
      <w:r>
        <w:rPr>
          <w:rFonts w:hint="eastAsia" w:ascii="宋体" w:hAnsi="宋体" w:eastAsia="宋体" w:cs="宋体"/>
          <w:szCs w:val="21"/>
        </w:rPr>
        <w:t>1.11中小企业声明函（工程、服务）</w:t>
      </w:r>
    </w:p>
    <w:p>
      <w:pPr>
        <w:spacing w:line="360" w:lineRule="auto"/>
        <w:ind w:firstLine="420"/>
        <w:rPr>
          <w:rFonts w:ascii="宋体" w:hAnsi="宋体" w:eastAsia="宋体" w:cs="宋体"/>
          <w:szCs w:val="21"/>
        </w:rPr>
      </w:pPr>
      <w:r>
        <w:rPr>
          <w:rFonts w:hint="eastAsia" w:ascii="宋体" w:hAnsi="宋体" w:eastAsia="宋体" w:cs="宋体"/>
          <w:szCs w:val="21"/>
        </w:rPr>
        <w:t>1.12其他与项目有关的资料（自附）：应不低于磋商文件初步评审标准和详细评审细则的内容。</w:t>
      </w:r>
    </w:p>
    <w:p>
      <w:pPr>
        <w:spacing w:line="360" w:lineRule="auto"/>
        <w:ind w:firstLine="420"/>
        <w:rPr>
          <w:rFonts w:ascii="宋体" w:hAnsi="宋体" w:eastAsia="宋体" w:cs="宋体"/>
          <w:szCs w:val="21"/>
        </w:rPr>
      </w:pPr>
      <w:r>
        <w:rPr>
          <w:rFonts w:hint="eastAsia" w:ascii="宋体" w:hAnsi="宋体" w:eastAsia="宋体" w:cs="宋体"/>
          <w:szCs w:val="21"/>
        </w:rPr>
        <w:t>注：响应文件接收后在拆封前，将现场检查供应商的授权代表身份证、法定代表人身份证明书和法定代表人授权委托书原件（法定代表人参加磋商的无须提供法定代表人授权委托书）。</w:t>
      </w:r>
    </w:p>
    <w:p>
      <w:pPr>
        <w:spacing w:line="600" w:lineRule="exact"/>
        <w:ind w:firstLine="420" w:firstLineChars="200"/>
        <w:rPr>
          <w:rFonts w:ascii="宋体" w:hAnsi="宋体" w:eastAsia="宋体" w:cs="宋体"/>
          <w:szCs w:val="21"/>
        </w:rPr>
      </w:pPr>
    </w:p>
    <w:p>
      <w:pPr>
        <w:adjustRightInd w:val="0"/>
        <w:spacing w:after="100" w:line="360" w:lineRule="auto"/>
        <w:textAlignment w:val="baseline"/>
        <w:outlineLvl w:val="1"/>
        <w:rPr>
          <w:rFonts w:ascii="宋体" w:hAnsi="宋体" w:eastAsia="宋体" w:cs="宋体"/>
          <w:b/>
          <w:bCs/>
          <w:sz w:val="24"/>
        </w:rPr>
      </w:pPr>
      <w:r>
        <w:rPr>
          <w:rFonts w:hint="eastAsia" w:ascii="宋体" w:hAnsi="宋体" w:eastAsia="宋体" w:cs="宋体"/>
          <w:szCs w:val="21"/>
          <w:lang w:bidi="ar"/>
        </w:rPr>
        <w:br w:type="page"/>
      </w:r>
      <w:bookmarkStart w:id="243" w:name="_Toc27073"/>
      <w:r>
        <w:rPr>
          <w:rFonts w:hint="eastAsia" w:ascii="宋体" w:hAnsi="宋体" w:eastAsia="宋体" w:cs="宋体"/>
          <w:b/>
          <w:bCs/>
          <w:sz w:val="24"/>
          <w:lang w:bidi="ar"/>
        </w:rPr>
        <w:t>一、经济部分</w:t>
      </w:r>
      <w:bookmarkEnd w:id="243"/>
    </w:p>
    <w:p>
      <w:pPr>
        <w:tabs>
          <w:tab w:val="left" w:pos="6300"/>
        </w:tabs>
        <w:snapToGrid w:val="0"/>
        <w:spacing w:line="360" w:lineRule="auto"/>
        <w:ind w:firstLine="482" w:firstLineChars="200"/>
        <w:jc w:val="left"/>
        <w:outlineLvl w:val="2"/>
        <w:rPr>
          <w:rFonts w:ascii="宋体" w:hAnsi="宋体" w:eastAsia="宋体" w:cs="宋体"/>
          <w:b/>
          <w:bCs/>
          <w:sz w:val="24"/>
        </w:rPr>
      </w:pPr>
      <w:r>
        <w:rPr>
          <w:rFonts w:hint="eastAsia" w:ascii="宋体" w:hAnsi="宋体" w:eastAsia="宋体" w:cs="宋体"/>
          <w:b/>
          <w:bCs/>
          <w:sz w:val="24"/>
          <w:szCs w:val="21"/>
        </w:rPr>
        <w:t>※</w:t>
      </w:r>
      <w:r>
        <w:rPr>
          <w:rFonts w:hint="eastAsia" w:ascii="宋体" w:hAnsi="宋体" w:eastAsia="宋体" w:cs="宋体"/>
          <w:b/>
          <w:bCs/>
          <w:sz w:val="24"/>
          <w:lang w:bidi="ar"/>
        </w:rPr>
        <w:t>1.竞争性磋商初始报价函</w:t>
      </w:r>
    </w:p>
    <w:p>
      <w:pPr>
        <w:tabs>
          <w:tab w:val="left" w:pos="6300"/>
        </w:tabs>
        <w:snapToGrid w:val="0"/>
        <w:spacing w:line="360" w:lineRule="auto"/>
        <w:ind w:firstLine="482" w:firstLineChars="200"/>
        <w:jc w:val="center"/>
        <w:rPr>
          <w:rFonts w:ascii="宋体" w:hAnsi="宋体" w:eastAsia="宋体" w:cs="宋体"/>
          <w:b/>
          <w:bCs/>
          <w:sz w:val="24"/>
        </w:rPr>
      </w:pPr>
      <w:r>
        <w:rPr>
          <w:rFonts w:hint="eastAsia" w:ascii="宋体" w:hAnsi="宋体" w:eastAsia="宋体" w:cs="宋体"/>
          <w:b/>
          <w:bCs/>
          <w:sz w:val="24"/>
          <w:lang w:bidi="ar"/>
        </w:rPr>
        <w:t>竞争性磋商初始报价函</w:t>
      </w:r>
    </w:p>
    <w:p>
      <w:pPr>
        <w:tabs>
          <w:tab w:val="left" w:pos="6300"/>
        </w:tabs>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（采购人或采购代理机构名称）：</w:t>
      </w:r>
    </w:p>
    <w:p>
      <w:pPr>
        <w:tabs>
          <w:tab w:val="left" w:pos="6300"/>
        </w:tabs>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我方收到____________________________（磋商项目名称）的竞争性磋商文件，经详细研究，决定参加该采购项目的竞争磋商。</w:t>
      </w:r>
    </w:p>
    <w:p>
      <w:pPr>
        <w:numPr>
          <w:ilvl w:val="0"/>
          <w:numId w:val="5"/>
        </w:numPr>
        <w:tabs>
          <w:tab w:val="left" w:pos="6300"/>
        </w:tabs>
        <w:snapToGrid w:val="0"/>
        <w:spacing w:line="360" w:lineRule="auto"/>
        <w:ind w:firstLine="420" w:firstLineChars="200"/>
        <w:rPr>
          <w:rFonts w:ascii="宋体" w:hAnsi="宋体" w:eastAsia="宋体" w:cs="宋体"/>
          <w:szCs w:val="21"/>
          <w:u w:val="single"/>
        </w:rPr>
      </w:pPr>
      <w:r>
        <w:rPr>
          <w:rFonts w:hint="eastAsia" w:ascii="宋体" w:hAnsi="宋体" w:eastAsia="宋体" w:cs="宋体"/>
          <w:szCs w:val="21"/>
          <w:lang w:bidi="ar"/>
        </w:rPr>
        <w:t>愿意按照竞争性磋商文件中的一切要求，提供本项目的技术服务，</w:t>
      </w:r>
      <w:r>
        <w:rPr>
          <w:rFonts w:hint="eastAsia" w:ascii="宋体" w:hAnsi="宋体" w:eastAsia="宋体" w:cs="宋体"/>
          <w:szCs w:val="21"/>
          <w:u w:val="single"/>
          <w:lang w:bidi="ar"/>
        </w:rPr>
        <w:t>初始含税报价为人民币大写：      元；人民币小写：    元（小数点后保留2位小数）以我公司最终报价为准。</w:t>
      </w:r>
    </w:p>
    <w:p>
      <w:pPr>
        <w:tabs>
          <w:tab w:val="left" w:pos="6300"/>
        </w:tabs>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2、我方现提交的响应文件为：响应文件正本</w:t>
      </w:r>
      <w:r>
        <w:rPr>
          <w:rFonts w:hint="eastAsia" w:ascii="宋体" w:hAnsi="宋体" w:eastAsia="宋体" w:cs="宋体"/>
          <w:szCs w:val="21"/>
          <w:u w:val="single"/>
          <w:lang w:bidi="ar"/>
        </w:rPr>
        <w:t xml:space="preserve">   </w:t>
      </w:r>
      <w:r>
        <w:rPr>
          <w:rFonts w:hint="eastAsia" w:ascii="宋体" w:hAnsi="宋体" w:eastAsia="宋体" w:cs="宋体"/>
          <w:szCs w:val="21"/>
          <w:lang w:bidi="ar"/>
        </w:rPr>
        <w:t>份，副本</w:t>
      </w:r>
      <w:r>
        <w:rPr>
          <w:rFonts w:hint="eastAsia" w:ascii="宋体" w:hAnsi="宋体" w:eastAsia="宋体" w:cs="宋体"/>
          <w:szCs w:val="21"/>
          <w:u w:val="single"/>
          <w:lang w:bidi="ar"/>
        </w:rPr>
        <w:t xml:space="preserve">   </w:t>
      </w:r>
      <w:r>
        <w:rPr>
          <w:rFonts w:hint="eastAsia" w:ascii="宋体" w:hAnsi="宋体" w:eastAsia="宋体" w:cs="宋体"/>
          <w:szCs w:val="21"/>
          <w:lang w:bidi="ar"/>
        </w:rPr>
        <w:t>份，竞争性磋商初始报价函</w:t>
      </w:r>
      <w:r>
        <w:rPr>
          <w:rFonts w:hint="eastAsia" w:ascii="宋体" w:hAnsi="宋体" w:eastAsia="宋体" w:cs="宋体"/>
          <w:szCs w:val="21"/>
          <w:u w:val="single"/>
          <w:lang w:bidi="ar"/>
        </w:rPr>
        <w:t xml:space="preserve">   </w:t>
      </w:r>
      <w:r>
        <w:rPr>
          <w:rFonts w:hint="eastAsia" w:ascii="宋体" w:hAnsi="宋体" w:eastAsia="宋体" w:cs="宋体"/>
          <w:szCs w:val="21"/>
          <w:lang w:bidi="ar"/>
        </w:rPr>
        <w:t>份，电子文件</w:t>
      </w:r>
      <w:r>
        <w:rPr>
          <w:rFonts w:hint="eastAsia" w:ascii="宋体" w:hAnsi="宋体" w:eastAsia="宋体" w:cs="宋体"/>
          <w:szCs w:val="21"/>
          <w:u w:val="single"/>
          <w:lang w:bidi="ar"/>
        </w:rPr>
        <w:t xml:space="preserve">   </w:t>
      </w:r>
      <w:r>
        <w:rPr>
          <w:rFonts w:hint="eastAsia" w:ascii="宋体" w:hAnsi="宋体" w:eastAsia="宋体" w:cs="宋体"/>
          <w:szCs w:val="21"/>
          <w:lang w:bidi="ar"/>
        </w:rPr>
        <w:t>份。</w:t>
      </w:r>
    </w:p>
    <w:p>
      <w:pPr>
        <w:tabs>
          <w:tab w:val="left" w:pos="6300"/>
        </w:tabs>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3、我方承诺：本次磋商的有效期为90天。</w:t>
      </w:r>
    </w:p>
    <w:p>
      <w:pPr>
        <w:tabs>
          <w:tab w:val="left" w:pos="6300"/>
        </w:tabs>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4、我方完全理解和接受贵方竞争性磋商文件的一切规定和要求及磋商评审办法。</w:t>
      </w:r>
    </w:p>
    <w:p>
      <w:pPr>
        <w:tabs>
          <w:tab w:val="left" w:pos="6300"/>
        </w:tabs>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5、在整个竞争性磋商过程中，我方若有违规行为，接受按照《中华人民共和国政府采购法》和《中国人民共和国政府采购法实施条例》的规定给予惩罚。</w:t>
      </w:r>
    </w:p>
    <w:p>
      <w:pPr>
        <w:tabs>
          <w:tab w:val="left" w:pos="6300"/>
        </w:tabs>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7、我方保证在领取成交通知书前，向采购代理机构交纳竞争性磋商文件规定的采购代理服务费。</w:t>
      </w:r>
    </w:p>
    <w:p>
      <w:pPr>
        <w:tabs>
          <w:tab w:val="left" w:pos="4368"/>
        </w:tabs>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供应商（公章）：</w:t>
      </w:r>
      <w:r>
        <w:rPr>
          <w:rFonts w:hint="eastAsia" w:ascii="宋体" w:hAnsi="宋体" w:eastAsia="宋体" w:cs="宋体"/>
          <w:szCs w:val="21"/>
          <w:lang w:bidi="ar"/>
        </w:rPr>
        <w:tab/>
      </w:r>
    </w:p>
    <w:p>
      <w:pPr>
        <w:tabs>
          <w:tab w:val="left" w:pos="6300"/>
        </w:tabs>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 xml:space="preserve">地址：  </w:t>
      </w:r>
    </w:p>
    <w:p>
      <w:pPr>
        <w:tabs>
          <w:tab w:val="left" w:pos="6300"/>
        </w:tabs>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电话：                           传真：</w:t>
      </w:r>
    </w:p>
    <w:p>
      <w:pPr>
        <w:tabs>
          <w:tab w:val="left" w:pos="6300"/>
        </w:tabs>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网址：                           邮编：</w:t>
      </w:r>
    </w:p>
    <w:p>
      <w:pPr>
        <w:tabs>
          <w:tab w:val="left" w:pos="6300"/>
        </w:tabs>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联系人：                         年   月   日</w:t>
      </w:r>
    </w:p>
    <w:p>
      <w:pPr>
        <w:pStyle w:val="14"/>
        <w:ind w:firstLine="482"/>
        <w:rPr>
          <w:rFonts w:ascii="宋体" w:hAnsi="宋体" w:cs="宋体"/>
          <w:b/>
          <w:bCs/>
        </w:rPr>
      </w:pPr>
    </w:p>
    <w:p>
      <w:pPr>
        <w:pStyle w:val="14"/>
        <w:ind w:firstLine="422"/>
        <w:rPr>
          <w:rFonts w:ascii="宋体" w:hAnsi="宋体" w:cs="宋体"/>
        </w:rPr>
        <w:sectPr>
          <w:pgSz w:w="11915" w:h="16840"/>
          <w:pgMar w:top="1135" w:right="1191" w:bottom="1135" w:left="1304" w:header="851" w:footer="992" w:gutter="0"/>
          <w:pgNumType w:fmt="numberInDash"/>
          <w:cols w:space="425" w:num="1"/>
          <w:docGrid w:type="lines" w:linePitch="312" w:charSpace="0"/>
        </w:sectPr>
      </w:pPr>
      <w:r>
        <w:rPr>
          <w:rFonts w:hint="eastAsia" w:ascii="宋体" w:hAnsi="宋体" w:cs="宋体"/>
          <w:b/>
          <w:bCs/>
          <w:sz w:val="21"/>
          <w:szCs w:val="21"/>
          <w:lang w:bidi="ar"/>
        </w:rPr>
        <w:t>备注：《竞争性磋商初始报价函》需另做一份单独装订密封递交，便于磋商现场唱价使用。</w:t>
      </w:r>
    </w:p>
    <w:p>
      <w:pPr>
        <w:spacing w:line="360" w:lineRule="auto"/>
        <w:ind w:firstLine="482" w:firstLineChars="200"/>
        <w:outlineLvl w:val="1"/>
        <w:rPr>
          <w:rFonts w:ascii="宋体" w:hAnsi="宋体" w:eastAsia="宋体" w:cs="宋体"/>
          <w:b/>
          <w:bCs/>
          <w:sz w:val="24"/>
        </w:rPr>
      </w:pPr>
      <w:bookmarkStart w:id="244" w:name="_Toc5662"/>
      <w:r>
        <w:rPr>
          <w:rFonts w:hint="eastAsia" w:ascii="宋体" w:hAnsi="宋体" w:eastAsia="宋体" w:cs="宋体"/>
          <w:b/>
          <w:bCs/>
          <w:sz w:val="24"/>
          <w:lang w:bidi="ar"/>
        </w:rPr>
        <w:t>二、技术部分</w:t>
      </w:r>
      <w:bookmarkEnd w:id="244"/>
    </w:p>
    <w:p>
      <w:pPr>
        <w:tabs>
          <w:tab w:val="left" w:pos="6300"/>
        </w:tabs>
        <w:snapToGrid w:val="0"/>
        <w:spacing w:line="360" w:lineRule="auto"/>
        <w:ind w:firstLine="482" w:firstLineChars="200"/>
        <w:jc w:val="center"/>
        <w:outlineLvl w:val="2"/>
        <w:rPr>
          <w:rFonts w:ascii="宋体" w:hAnsi="宋体" w:eastAsia="宋体" w:cs="宋体"/>
          <w:b/>
          <w:bCs/>
          <w:sz w:val="24"/>
        </w:rPr>
      </w:pPr>
      <w:r>
        <w:rPr>
          <w:rFonts w:hint="eastAsia" w:ascii="宋体" w:hAnsi="宋体" w:eastAsia="宋体" w:cs="宋体"/>
          <w:b/>
          <w:bCs/>
          <w:sz w:val="24"/>
          <w:lang w:bidi="ar"/>
        </w:rPr>
        <w:t>1.技术条款偏离表</w:t>
      </w:r>
    </w:p>
    <w:p>
      <w:pPr>
        <w:pStyle w:val="33"/>
        <w:widowControl w:val="0"/>
        <w:tabs>
          <w:tab w:val="left" w:pos="6300"/>
        </w:tabs>
        <w:snapToGrid w:val="0"/>
        <w:spacing w:beforeAutospacing="0" w:afterAutospacing="0" w:line="360" w:lineRule="auto"/>
        <w:ind w:firstLine="420"/>
        <w:jc w:val="both"/>
        <w:rPr>
          <w:rFonts w:hint="default" w:cs="宋体"/>
          <w:kern w:val="2"/>
          <w:sz w:val="21"/>
          <w:szCs w:val="21"/>
          <w:lang w:bidi="ar"/>
        </w:rPr>
      </w:pPr>
    </w:p>
    <w:p>
      <w:pPr>
        <w:spacing w:line="400" w:lineRule="exact"/>
        <w:rPr>
          <w:rFonts w:ascii="宋体" w:hAnsi="宋体" w:eastAsia="宋体" w:cs="宋体"/>
          <w:szCs w:val="21"/>
        </w:rPr>
      </w:pPr>
      <w:r>
        <w:rPr>
          <w:rFonts w:hint="eastAsia" w:ascii="宋体" w:hAnsi="宋体" w:eastAsia="宋体" w:cs="宋体"/>
          <w:szCs w:val="21"/>
        </w:rPr>
        <w:t>项目名称：                                    项目编号：</w:t>
      </w:r>
    </w:p>
    <w:p>
      <w:pPr>
        <w:spacing w:line="400" w:lineRule="exact"/>
        <w:rPr>
          <w:rFonts w:ascii="宋体" w:hAnsi="宋体" w:eastAsia="宋体" w:cs="宋体"/>
          <w:szCs w:val="21"/>
        </w:rPr>
      </w:pPr>
    </w:p>
    <w:p>
      <w:pPr>
        <w:spacing w:line="400" w:lineRule="exact"/>
        <w:rPr>
          <w:rFonts w:ascii="宋体" w:hAnsi="宋体" w:eastAsia="宋体" w:cs="宋体"/>
          <w:szCs w:val="21"/>
        </w:rPr>
      </w:pPr>
      <w:r>
        <w:rPr>
          <w:rFonts w:hint="eastAsia" w:ascii="宋体" w:hAnsi="宋体" w:eastAsia="宋体" w:cs="宋体"/>
          <w:szCs w:val="21"/>
        </w:rPr>
        <w:t>供应商名称：                                  标包序号：</w:t>
      </w:r>
    </w:p>
    <w:p>
      <w:pPr>
        <w:pStyle w:val="187"/>
        <w:rPr>
          <w:rFonts w:ascii="宋体" w:hAnsi="宋体" w:cs="宋体"/>
        </w:rPr>
      </w:pPr>
    </w:p>
    <w:tbl>
      <w:tblPr>
        <w:tblStyle w:val="38"/>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814"/>
        <w:gridCol w:w="2209"/>
        <w:gridCol w:w="2211"/>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lang w:val="zh-CN"/>
              </w:rPr>
            </w:pPr>
            <w:r>
              <w:rPr>
                <w:rFonts w:hint="eastAsia" w:ascii="宋体" w:hAnsi="宋体" w:eastAsia="宋体" w:cs="宋体"/>
                <w:szCs w:val="21"/>
                <w:lang w:val="zh-CN"/>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lang w:val="zh-CN"/>
              </w:rPr>
            </w:pPr>
            <w:r>
              <w:rPr>
                <w:rFonts w:hint="eastAsia" w:ascii="宋体" w:hAnsi="宋体" w:eastAsia="宋体" w:cs="宋体"/>
                <w:szCs w:val="21"/>
              </w:rPr>
              <w:t>磋商</w:t>
            </w:r>
            <w:r>
              <w:rPr>
                <w:rFonts w:hint="eastAsia" w:ascii="宋体" w:hAnsi="宋体" w:eastAsia="宋体" w:cs="宋体"/>
                <w:szCs w:val="21"/>
                <w:lang w:val="zh-CN"/>
              </w:rPr>
              <w:t>文件条目号</w:t>
            </w:r>
          </w:p>
        </w:tc>
        <w:tc>
          <w:tcPr>
            <w:tcW w:w="22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lang w:val="zh-CN"/>
              </w:rPr>
            </w:pPr>
            <w:r>
              <w:rPr>
                <w:rFonts w:hint="eastAsia" w:ascii="宋体" w:hAnsi="宋体" w:eastAsia="宋体" w:cs="宋体"/>
                <w:szCs w:val="21"/>
              </w:rPr>
              <w:t>磋商</w:t>
            </w:r>
            <w:r>
              <w:rPr>
                <w:rFonts w:hint="eastAsia" w:ascii="宋体" w:hAnsi="宋体" w:eastAsia="宋体" w:cs="宋体"/>
                <w:szCs w:val="21"/>
                <w:lang w:val="zh-CN"/>
              </w:rPr>
              <w:t>文件的技术条款</w:t>
            </w:r>
          </w:p>
        </w:tc>
        <w:tc>
          <w:tcPr>
            <w:tcW w:w="2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lang w:val="zh-CN"/>
              </w:rPr>
            </w:pPr>
            <w:r>
              <w:rPr>
                <w:rFonts w:hint="eastAsia" w:ascii="宋体" w:hAnsi="宋体" w:eastAsia="宋体" w:cs="宋体"/>
                <w:szCs w:val="21"/>
              </w:rPr>
              <w:t>响应</w:t>
            </w:r>
            <w:r>
              <w:rPr>
                <w:rFonts w:hint="eastAsia" w:ascii="宋体" w:hAnsi="宋体" w:eastAsia="宋体" w:cs="宋体"/>
                <w:szCs w:val="21"/>
                <w:lang w:val="zh-CN"/>
              </w:rPr>
              <w:t>文件的技术条款</w:t>
            </w:r>
          </w:p>
        </w:tc>
        <w:tc>
          <w:tcPr>
            <w:tcW w:w="26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lang w:val="zh-CN"/>
              </w:rPr>
            </w:pPr>
            <w:r>
              <w:rPr>
                <w:rFonts w:hint="eastAsia" w:ascii="宋体" w:hAnsi="宋体" w:eastAsia="宋体" w:cs="宋体"/>
                <w:szCs w:val="21"/>
                <w:lang w:val="zh-CN"/>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lang w:val="zh-CN"/>
              </w:rPr>
            </w:pPr>
          </w:p>
        </w:tc>
        <w:tc>
          <w:tcPr>
            <w:tcW w:w="181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lang w:val="zh-CN"/>
              </w:rPr>
            </w:pPr>
          </w:p>
        </w:tc>
        <w:tc>
          <w:tcPr>
            <w:tcW w:w="220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lang w:val="zh-CN"/>
              </w:rPr>
            </w:pPr>
          </w:p>
        </w:tc>
        <w:tc>
          <w:tcPr>
            <w:tcW w:w="22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lang w:val="zh-CN"/>
              </w:rPr>
            </w:pPr>
          </w:p>
        </w:tc>
        <w:tc>
          <w:tcPr>
            <w:tcW w:w="264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lang w:val="zh-CN"/>
              </w:rPr>
            </w:pPr>
          </w:p>
        </w:tc>
        <w:tc>
          <w:tcPr>
            <w:tcW w:w="181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lang w:val="zh-CN"/>
              </w:rPr>
            </w:pPr>
          </w:p>
        </w:tc>
        <w:tc>
          <w:tcPr>
            <w:tcW w:w="220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lang w:val="zh-CN"/>
              </w:rPr>
            </w:pPr>
          </w:p>
        </w:tc>
        <w:tc>
          <w:tcPr>
            <w:tcW w:w="22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lang w:val="zh-CN"/>
              </w:rPr>
            </w:pPr>
          </w:p>
        </w:tc>
        <w:tc>
          <w:tcPr>
            <w:tcW w:w="264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lang w:val="zh-CN"/>
              </w:rPr>
            </w:pPr>
          </w:p>
        </w:tc>
        <w:tc>
          <w:tcPr>
            <w:tcW w:w="181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lang w:val="zh-CN"/>
              </w:rPr>
            </w:pPr>
          </w:p>
        </w:tc>
        <w:tc>
          <w:tcPr>
            <w:tcW w:w="220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lang w:val="zh-CN"/>
              </w:rPr>
            </w:pPr>
          </w:p>
        </w:tc>
        <w:tc>
          <w:tcPr>
            <w:tcW w:w="22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lang w:val="zh-CN"/>
              </w:rPr>
            </w:pPr>
          </w:p>
        </w:tc>
        <w:tc>
          <w:tcPr>
            <w:tcW w:w="264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lang w:val="zh-CN"/>
              </w:rPr>
            </w:pPr>
          </w:p>
        </w:tc>
      </w:tr>
    </w:tbl>
    <w:p>
      <w:pPr>
        <w:spacing w:line="480" w:lineRule="auto"/>
        <w:ind w:firstLine="420" w:firstLineChars="200"/>
        <w:jc w:val="right"/>
        <w:rPr>
          <w:rFonts w:ascii="宋体" w:hAnsi="宋体" w:eastAsia="宋体" w:cs="宋体"/>
          <w:szCs w:val="21"/>
        </w:rPr>
      </w:pPr>
      <w:r>
        <w:rPr>
          <w:rFonts w:hint="eastAsia" w:ascii="宋体" w:hAnsi="宋体" w:eastAsia="宋体" w:cs="宋体"/>
          <w:szCs w:val="21"/>
          <w:lang w:bidi="ar"/>
        </w:rPr>
        <w:t xml:space="preserve">    </w:t>
      </w:r>
    </w:p>
    <w:p>
      <w:pPr>
        <w:spacing w:line="480" w:lineRule="auto"/>
        <w:ind w:firstLine="420" w:firstLineChars="200"/>
        <w:jc w:val="right"/>
        <w:rPr>
          <w:rFonts w:ascii="宋体" w:hAnsi="宋体" w:eastAsia="宋体" w:cs="宋体"/>
          <w:szCs w:val="21"/>
        </w:rPr>
      </w:pPr>
      <w:r>
        <w:rPr>
          <w:rFonts w:hint="eastAsia" w:ascii="宋体" w:hAnsi="宋体" w:eastAsia="宋体" w:cs="宋体"/>
          <w:szCs w:val="21"/>
          <w:lang w:bidi="ar"/>
        </w:rPr>
        <w:t xml:space="preserve"> 供应商：      供应商名称（公章）</w:t>
      </w:r>
    </w:p>
    <w:p>
      <w:pPr>
        <w:spacing w:line="500" w:lineRule="exact"/>
        <w:ind w:firstLine="525" w:firstLineChars="250"/>
        <w:jc w:val="right"/>
        <w:rPr>
          <w:rFonts w:ascii="宋体" w:hAnsi="宋体" w:eastAsia="宋体" w:cs="宋体"/>
          <w:szCs w:val="21"/>
        </w:rPr>
      </w:pPr>
      <w:r>
        <w:rPr>
          <w:rFonts w:hint="eastAsia" w:ascii="宋体" w:hAnsi="宋体" w:eastAsia="宋体" w:cs="宋体"/>
          <w:szCs w:val="21"/>
          <w:lang w:bidi="ar"/>
        </w:rPr>
        <w:t>年     月    日</w:t>
      </w:r>
    </w:p>
    <w:p>
      <w:pPr>
        <w:spacing w:line="500" w:lineRule="exact"/>
        <w:ind w:firstLine="525" w:firstLineChars="250"/>
        <w:rPr>
          <w:rFonts w:ascii="宋体" w:hAnsi="宋体" w:eastAsia="宋体" w:cs="宋体"/>
          <w:szCs w:val="21"/>
        </w:rPr>
      </w:pPr>
      <w:r>
        <w:rPr>
          <w:rFonts w:hint="eastAsia" w:ascii="宋体" w:hAnsi="宋体" w:eastAsia="宋体" w:cs="宋体"/>
          <w:szCs w:val="21"/>
          <w:lang w:bidi="ar"/>
        </w:rPr>
        <w:t>注：</w:t>
      </w:r>
    </w:p>
    <w:p>
      <w:pPr>
        <w:tabs>
          <w:tab w:val="left" w:pos="6300"/>
        </w:tabs>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1、本表即为对本项目“第三章  技术规范书”中所列技术要求进行比较和响应；</w:t>
      </w:r>
    </w:p>
    <w:p>
      <w:pPr>
        <w:tabs>
          <w:tab w:val="left" w:pos="6300"/>
        </w:tabs>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供应商应仔细阅读竞争性磋商文件第五章“技术规范书”的相关内容，明确作出“正偏离”、“负偏离”、“无偏离”的响应，按其他方式响应的视为“负偏离”。若为“正偏离”、“负偏离”需针对偏离情况及其影响逐条做出说明。要求“正偏离”不得影响本项目原有功能的实现；</w:t>
      </w:r>
    </w:p>
    <w:p>
      <w:pPr>
        <w:tabs>
          <w:tab w:val="left" w:pos="6300"/>
        </w:tabs>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3、该表可扩展，并逐页签字或盖章；</w:t>
      </w:r>
    </w:p>
    <w:p>
      <w:pPr>
        <w:tabs>
          <w:tab w:val="left" w:pos="6300"/>
        </w:tabs>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4、可附相关技术支撑材料。（格式自定）</w:t>
      </w:r>
    </w:p>
    <w:p>
      <w:pPr>
        <w:spacing w:line="360" w:lineRule="auto"/>
        <w:rPr>
          <w:rFonts w:ascii="宋体" w:hAnsi="宋体" w:eastAsia="宋体" w:cs="宋体"/>
          <w:szCs w:val="21"/>
          <w:lang w:bidi="ar"/>
        </w:rPr>
        <w:sectPr>
          <w:pgSz w:w="11915" w:h="16840"/>
          <w:pgMar w:top="1135" w:right="1191" w:bottom="1135" w:left="1304" w:header="851" w:footer="992" w:gutter="0"/>
          <w:pgNumType w:fmt="numberInDash"/>
          <w:cols w:space="425" w:num="1"/>
          <w:docGrid w:type="lines" w:linePitch="312" w:charSpace="0"/>
        </w:sectPr>
      </w:pPr>
    </w:p>
    <w:p>
      <w:pPr>
        <w:rPr>
          <w:rFonts w:ascii="宋体" w:hAnsi="宋体" w:eastAsia="宋体" w:cs="宋体"/>
          <w:szCs w:val="21"/>
          <w:lang w:bidi="ar"/>
        </w:rPr>
        <w:sectPr>
          <w:type w:val="continuous"/>
          <w:pgSz w:w="11915" w:h="16840"/>
          <w:pgMar w:top="1135" w:right="1191" w:bottom="1135" w:left="1304" w:header="851" w:footer="992" w:gutter="0"/>
          <w:pgNumType w:fmt="numberInDash"/>
          <w:cols w:space="425" w:num="1"/>
          <w:docGrid w:type="lines" w:linePitch="312" w:charSpace="0"/>
        </w:sectPr>
      </w:pPr>
    </w:p>
    <w:p>
      <w:pPr>
        <w:spacing w:line="360" w:lineRule="auto"/>
        <w:rPr>
          <w:rFonts w:ascii="宋体" w:hAnsi="宋体" w:eastAsia="宋体" w:cs="宋体"/>
          <w:szCs w:val="21"/>
          <w:lang w:bidi="ar"/>
        </w:rPr>
        <w:sectPr>
          <w:type w:val="continuous"/>
          <w:pgSz w:w="11915" w:h="16840"/>
          <w:pgMar w:top="1135" w:right="1191" w:bottom="1135" w:left="1304" w:header="851" w:footer="992" w:gutter="0"/>
          <w:pgNumType w:fmt="numberInDash"/>
          <w:cols w:space="425" w:num="1"/>
          <w:docGrid w:type="lines" w:linePitch="312" w:charSpace="0"/>
        </w:sectPr>
      </w:pPr>
    </w:p>
    <w:p>
      <w:pPr>
        <w:adjustRightInd w:val="0"/>
        <w:spacing w:after="100" w:line="360" w:lineRule="auto"/>
        <w:textAlignment w:val="baseline"/>
        <w:outlineLvl w:val="1"/>
        <w:rPr>
          <w:rFonts w:ascii="宋体" w:hAnsi="宋体" w:eastAsia="宋体" w:cs="宋体"/>
          <w:b/>
          <w:bCs/>
          <w:sz w:val="24"/>
        </w:rPr>
      </w:pPr>
      <w:bookmarkStart w:id="245" w:name="_Toc12443"/>
      <w:r>
        <w:rPr>
          <w:rFonts w:hint="eastAsia" w:ascii="宋体" w:hAnsi="宋体" w:eastAsia="宋体" w:cs="宋体"/>
          <w:b/>
          <w:bCs/>
          <w:sz w:val="24"/>
          <w:lang w:bidi="ar"/>
        </w:rPr>
        <w:t>三、商务部分</w:t>
      </w:r>
      <w:bookmarkEnd w:id="245"/>
    </w:p>
    <w:p>
      <w:pPr>
        <w:tabs>
          <w:tab w:val="left" w:pos="6300"/>
        </w:tabs>
        <w:snapToGrid w:val="0"/>
        <w:spacing w:line="360" w:lineRule="auto"/>
        <w:ind w:firstLine="482" w:firstLineChars="200"/>
        <w:jc w:val="left"/>
        <w:outlineLvl w:val="2"/>
        <w:rPr>
          <w:rFonts w:ascii="宋体" w:hAnsi="宋体" w:eastAsia="宋体" w:cs="宋体"/>
          <w:b/>
          <w:bCs/>
          <w:sz w:val="24"/>
        </w:rPr>
      </w:pPr>
      <w:r>
        <w:rPr>
          <w:rFonts w:hint="eastAsia" w:ascii="宋体" w:hAnsi="宋体" w:eastAsia="宋体" w:cs="宋体"/>
          <w:b/>
          <w:bCs/>
          <w:sz w:val="24"/>
          <w:lang w:bidi="ar"/>
        </w:rPr>
        <w:t>1.货物或服务要求响应情况（格式自定）：</w:t>
      </w:r>
    </w:p>
    <w:p>
      <w:pPr>
        <w:tabs>
          <w:tab w:val="left" w:pos="6300"/>
        </w:tabs>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注：响应情况不低于“第三章  技术规范书”中所列技术要求</w:t>
      </w:r>
    </w:p>
    <w:p>
      <w:pPr>
        <w:snapToGrid w:val="0"/>
        <w:spacing w:line="360" w:lineRule="auto"/>
        <w:ind w:firstLine="420" w:firstLineChars="200"/>
        <w:rPr>
          <w:rFonts w:ascii="宋体" w:hAnsi="宋体" w:eastAsia="宋体" w:cs="宋体"/>
          <w:szCs w:val="21"/>
        </w:rPr>
      </w:pPr>
    </w:p>
    <w:p>
      <w:pPr>
        <w:tabs>
          <w:tab w:val="left" w:pos="6300"/>
        </w:tabs>
        <w:snapToGrid w:val="0"/>
        <w:spacing w:line="360" w:lineRule="auto"/>
        <w:ind w:firstLine="420" w:firstLineChars="200"/>
        <w:jc w:val="left"/>
        <w:outlineLvl w:val="2"/>
        <w:rPr>
          <w:rFonts w:ascii="宋体" w:hAnsi="宋体" w:eastAsia="宋体" w:cs="宋体"/>
          <w:szCs w:val="21"/>
        </w:rPr>
      </w:pPr>
      <w:r>
        <w:rPr>
          <w:rFonts w:hint="eastAsia" w:ascii="宋体" w:hAnsi="宋体" w:eastAsia="宋体" w:cs="宋体"/>
          <w:szCs w:val="21"/>
          <w:lang w:bidi="ar"/>
        </w:rPr>
        <w:br w:type="page"/>
      </w:r>
      <w:r>
        <w:rPr>
          <w:rFonts w:hint="eastAsia" w:ascii="宋体" w:hAnsi="宋体" w:eastAsia="宋体" w:cs="宋体"/>
          <w:b/>
          <w:bCs/>
          <w:sz w:val="24"/>
          <w:lang w:bidi="ar"/>
        </w:rPr>
        <w:t>2.合同条款偏离表</w:t>
      </w:r>
    </w:p>
    <w:p>
      <w:pPr>
        <w:snapToGrid w:val="0"/>
        <w:spacing w:line="480" w:lineRule="auto"/>
        <w:ind w:firstLine="482" w:firstLineChars="200"/>
        <w:jc w:val="center"/>
        <w:rPr>
          <w:rFonts w:ascii="宋体" w:hAnsi="宋体" w:eastAsia="宋体" w:cs="宋体"/>
          <w:szCs w:val="21"/>
        </w:rPr>
      </w:pPr>
      <w:r>
        <w:rPr>
          <w:rFonts w:hint="eastAsia" w:ascii="宋体" w:hAnsi="宋体" w:eastAsia="宋体" w:cs="宋体"/>
          <w:b/>
          <w:bCs/>
          <w:sz w:val="24"/>
          <w:lang w:bidi="ar"/>
        </w:rPr>
        <w:t>合同条款偏离表</w:t>
      </w:r>
    </w:p>
    <w:p>
      <w:pPr>
        <w:snapToGrid w:val="0"/>
        <w:spacing w:line="480" w:lineRule="auto"/>
        <w:ind w:firstLine="420" w:firstLineChars="200"/>
        <w:rPr>
          <w:rFonts w:ascii="宋体" w:hAnsi="宋体" w:eastAsia="宋体" w:cs="宋体"/>
          <w:szCs w:val="21"/>
        </w:rPr>
      </w:pPr>
      <w:r>
        <w:rPr>
          <w:rFonts w:hint="eastAsia" w:ascii="宋体" w:hAnsi="宋体" w:eastAsia="宋体" w:cs="宋体"/>
          <w:szCs w:val="21"/>
        </w:rPr>
        <w:t>项目名称：                                    项目编号：</w:t>
      </w:r>
    </w:p>
    <w:p>
      <w:pPr>
        <w:snapToGrid w:val="0"/>
        <w:spacing w:line="480" w:lineRule="auto"/>
        <w:ind w:firstLine="420" w:firstLineChars="200"/>
        <w:rPr>
          <w:rFonts w:ascii="宋体" w:hAnsi="宋体" w:eastAsia="宋体" w:cs="宋体"/>
          <w:szCs w:val="21"/>
          <w:lang w:bidi="ar"/>
        </w:rPr>
      </w:pPr>
      <w:r>
        <w:rPr>
          <w:rFonts w:hint="eastAsia" w:ascii="宋体" w:hAnsi="宋体" w:eastAsia="宋体" w:cs="宋体"/>
          <w:szCs w:val="21"/>
        </w:rPr>
        <w:t>供应商名称：                                  标包序号：</w:t>
      </w:r>
    </w:p>
    <w:p>
      <w:pPr>
        <w:snapToGrid w:val="0"/>
        <w:spacing w:line="480" w:lineRule="auto"/>
        <w:ind w:firstLine="420" w:firstLineChars="200"/>
        <w:rPr>
          <w:rFonts w:ascii="宋体" w:hAnsi="宋体" w:eastAsia="宋体" w:cs="宋体"/>
          <w:szCs w:val="21"/>
        </w:rPr>
      </w:pPr>
      <w:r>
        <w:rPr>
          <w:rFonts w:hint="eastAsia" w:ascii="宋体" w:hAnsi="宋体" w:eastAsia="宋体" w:cs="宋体"/>
          <w:szCs w:val="21"/>
          <w:lang w:bidi="ar"/>
        </w:rPr>
        <w:t>对于磋商文件的合同条款要求，如有任何偏离请如实填写下表：</w:t>
      </w:r>
    </w:p>
    <w:tbl>
      <w:tblPr>
        <w:tblStyle w:val="3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68"/>
        <w:gridCol w:w="2626"/>
        <w:gridCol w:w="2626"/>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jc w:val="center"/>
              <w:rPr>
                <w:rFonts w:ascii="宋体" w:hAnsi="宋体" w:eastAsia="宋体" w:cs="宋体"/>
                <w:szCs w:val="21"/>
              </w:rPr>
            </w:pPr>
            <w:r>
              <w:rPr>
                <w:rFonts w:hint="eastAsia" w:ascii="宋体" w:hAnsi="宋体" w:eastAsia="宋体" w:cs="宋体"/>
                <w:szCs w:val="21"/>
                <w:lang w:bidi="ar"/>
              </w:rPr>
              <w:t>序号</w:t>
            </w: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 w:val="22"/>
                <w:szCs w:val="22"/>
              </w:rPr>
              <w:t>磋商</w:t>
            </w:r>
            <w:r>
              <w:rPr>
                <w:rFonts w:hint="eastAsia" w:ascii="宋体" w:hAnsi="宋体" w:eastAsia="宋体" w:cs="宋体"/>
                <w:sz w:val="22"/>
                <w:szCs w:val="22"/>
                <w:lang w:val="zh-CN"/>
              </w:rPr>
              <w:t>文件条目号</w:t>
            </w: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 w:val="22"/>
                <w:szCs w:val="22"/>
              </w:rPr>
              <w:t>磋商</w:t>
            </w:r>
            <w:r>
              <w:rPr>
                <w:rFonts w:hint="eastAsia" w:ascii="宋体" w:hAnsi="宋体" w:eastAsia="宋体" w:cs="宋体"/>
                <w:sz w:val="22"/>
                <w:szCs w:val="22"/>
                <w:lang w:val="zh-CN"/>
              </w:rPr>
              <w:t>文件的合同条款</w:t>
            </w: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 w:val="22"/>
                <w:szCs w:val="22"/>
              </w:rPr>
              <w:t>响应</w:t>
            </w:r>
            <w:r>
              <w:rPr>
                <w:rFonts w:hint="eastAsia" w:ascii="宋体" w:hAnsi="宋体" w:eastAsia="宋体" w:cs="宋体"/>
                <w:sz w:val="22"/>
                <w:szCs w:val="22"/>
                <w:lang w:val="zh-CN"/>
              </w:rPr>
              <w:t>文件的合同条款</w:t>
            </w:r>
          </w:p>
        </w:tc>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lang w:bidi="ar"/>
              </w:rPr>
            </w:pPr>
            <w:r>
              <w:rPr>
                <w:rFonts w:hint="eastAsia" w:ascii="宋体" w:hAnsi="宋体" w:eastAsia="宋体" w:cs="宋体"/>
                <w:sz w:val="22"/>
                <w:szCs w:val="22"/>
                <w:lang w:val="zh-CN"/>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jc w:val="center"/>
              <w:rPr>
                <w:rFonts w:ascii="宋体" w:hAnsi="宋体" w:eastAsia="宋体" w:cs="宋体"/>
                <w:szCs w:val="21"/>
              </w:rPr>
            </w:pPr>
            <w:r>
              <w:rPr>
                <w:rFonts w:hint="eastAsia" w:ascii="宋体" w:hAnsi="宋体" w:eastAsia="宋体" w:cs="宋体"/>
                <w:szCs w:val="21"/>
                <w:lang w:bidi="ar"/>
              </w:rPr>
              <w:t>1</w:t>
            </w: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jc w:val="center"/>
              <w:rPr>
                <w:rFonts w:ascii="宋体" w:hAnsi="宋体" w:eastAsia="宋体" w:cs="宋体"/>
                <w:szCs w:val="21"/>
              </w:rPr>
            </w:pPr>
            <w:r>
              <w:rPr>
                <w:rFonts w:hint="eastAsia" w:ascii="宋体" w:hAnsi="宋体" w:eastAsia="宋体" w:cs="宋体"/>
                <w:szCs w:val="21"/>
                <w:lang w:bidi="ar"/>
              </w:rPr>
              <w:t>2</w:t>
            </w: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jc w:val="center"/>
              <w:rPr>
                <w:rFonts w:ascii="宋体" w:hAnsi="宋体" w:eastAsia="宋体" w:cs="宋体"/>
                <w:szCs w:val="21"/>
              </w:rPr>
            </w:pPr>
            <w:r>
              <w:rPr>
                <w:rFonts w:hint="eastAsia" w:ascii="宋体" w:hAnsi="宋体" w:eastAsia="宋体" w:cs="宋体"/>
                <w:szCs w:val="21"/>
                <w:lang w:bidi="ar"/>
              </w:rPr>
              <w:t>3</w:t>
            </w: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jc w:val="center"/>
              <w:rPr>
                <w:rFonts w:ascii="宋体" w:hAnsi="宋体" w:eastAsia="宋体" w:cs="宋体"/>
                <w:szCs w:val="21"/>
              </w:rPr>
            </w:pPr>
            <w:r>
              <w:rPr>
                <w:rFonts w:hint="eastAsia" w:ascii="宋体" w:hAnsi="宋体" w:eastAsia="宋体" w:cs="宋体"/>
                <w:szCs w:val="21"/>
                <w:lang w:bidi="ar"/>
              </w:rPr>
              <w:t>4</w:t>
            </w: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snapToGrid w:val="0"/>
              <w:spacing w:line="360" w:lineRule="auto"/>
              <w:ind w:firstLine="420" w:firstLineChars="200"/>
              <w:jc w:val="center"/>
              <w:rPr>
                <w:rFonts w:ascii="宋体" w:hAnsi="宋体" w:eastAsia="宋体" w:cs="宋体"/>
                <w:szCs w:val="21"/>
              </w:rPr>
            </w:pPr>
          </w:p>
        </w:tc>
      </w:tr>
    </w:tbl>
    <w:p>
      <w:pPr>
        <w:snapToGrid w:val="0"/>
        <w:spacing w:line="360" w:lineRule="auto"/>
        <w:ind w:firstLine="420" w:firstLineChars="200"/>
        <w:rPr>
          <w:rFonts w:ascii="宋体" w:hAnsi="宋体" w:eastAsia="宋体" w:cs="宋体"/>
          <w:szCs w:val="21"/>
        </w:rPr>
      </w:pPr>
    </w:p>
    <w:p>
      <w:pPr>
        <w:spacing w:line="480" w:lineRule="auto"/>
        <w:ind w:firstLine="420" w:firstLineChars="200"/>
        <w:jc w:val="right"/>
        <w:rPr>
          <w:rFonts w:ascii="宋体" w:hAnsi="宋体" w:eastAsia="宋体" w:cs="宋体"/>
          <w:szCs w:val="21"/>
        </w:rPr>
      </w:pPr>
    </w:p>
    <w:p>
      <w:pPr>
        <w:spacing w:line="480" w:lineRule="auto"/>
        <w:ind w:firstLine="420" w:firstLineChars="200"/>
        <w:jc w:val="right"/>
        <w:rPr>
          <w:rFonts w:ascii="宋体" w:hAnsi="宋体" w:eastAsia="宋体" w:cs="宋体"/>
          <w:szCs w:val="21"/>
        </w:rPr>
      </w:pPr>
      <w:r>
        <w:rPr>
          <w:rFonts w:hint="eastAsia" w:ascii="宋体" w:hAnsi="宋体" w:eastAsia="宋体" w:cs="宋体"/>
          <w:szCs w:val="21"/>
          <w:lang w:bidi="ar"/>
        </w:rPr>
        <w:t>供应商：      供应商名称（公章）</w:t>
      </w:r>
    </w:p>
    <w:p>
      <w:pPr>
        <w:spacing w:line="500" w:lineRule="exact"/>
        <w:ind w:firstLine="525" w:firstLineChars="250"/>
        <w:jc w:val="right"/>
        <w:rPr>
          <w:rFonts w:ascii="宋体" w:hAnsi="宋体" w:eastAsia="宋体" w:cs="宋体"/>
          <w:szCs w:val="21"/>
        </w:rPr>
      </w:pPr>
      <w:r>
        <w:rPr>
          <w:rFonts w:hint="eastAsia" w:ascii="宋体" w:hAnsi="宋体" w:eastAsia="宋体" w:cs="宋体"/>
          <w:szCs w:val="21"/>
          <w:lang w:bidi="ar"/>
        </w:rPr>
        <w:t>年     月    日</w:t>
      </w:r>
    </w:p>
    <w:p>
      <w:pPr>
        <w:tabs>
          <w:tab w:val="left" w:pos="6300"/>
        </w:tabs>
        <w:snapToGrid w:val="0"/>
        <w:spacing w:line="500" w:lineRule="exact"/>
        <w:ind w:firstLine="420" w:firstLineChars="200"/>
        <w:rPr>
          <w:rFonts w:ascii="宋体" w:hAnsi="宋体" w:eastAsia="宋体" w:cs="宋体"/>
          <w:szCs w:val="21"/>
        </w:rPr>
      </w:pPr>
      <w:r>
        <w:rPr>
          <w:rFonts w:hint="eastAsia" w:ascii="宋体" w:hAnsi="宋体" w:eastAsia="宋体" w:cs="宋体"/>
          <w:szCs w:val="21"/>
          <w:lang w:bidi="ar"/>
        </w:rPr>
        <w:t>注：</w:t>
      </w:r>
    </w:p>
    <w:p>
      <w:pPr>
        <w:tabs>
          <w:tab w:val="left" w:pos="6300"/>
        </w:tabs>
        <w:snapToGrid w:val="0"/>
        <w:spacing w:line="500" w:lineRule="exact"/>
        <w:ind w:firstLine="420" w:firstLineChars="200"/>
        <w:rPr>
          <w:rFonts w:ascii="宋体" w:hAnsi="宋体" w:eastAsia="宋体" w:cs="宋体"/>
          <w:szCs w:val="21"/>
        </w:rPr>
      </w:pPr>
      <w:r>
        <w:rPr>
          <w:rFonts w:hint="eastAsia" w:ascii="宋体" w:hAnsi="宋体" w:eastAsia="宋体" w:cs="宋体"/>
          <w:szCs w:val="21"/>
          <w:lang w:bidi="ar"/>
        </w:rPr>
        <w:t>1、本表即为对本项目“第四章</w:t>
      </w:r>
      <w:r>
        <w:rPr>
          <w:rFonts w:hint="eastAsia" w:ascii="宋体" w:hAnsi="宋体" w:eastAsia="宋体" w:cs="宋体"/>
          <w:snapToGrid w:val="0"/>
          <w:szCs w:val="21"/>
          <w:lang w:bidi="ar"/>
        </w:rPr>
        <w:t xml:space="preserve"> </w:t>
      </w:r>
      <w:r>
        <w:rPr>
          <w:rFonts w:hint="eastAsia" w:ascii="宋体" w:hAnsi="宋体" w:eastAsia="宋体" w:cs="宋体"/>
          <w:szCs w:val="21"/>
          <w:lang w:bidi="ar"/>
        </w:rPr>
        <w:t>合同条款”中所列服务要求进行比较和响应；</w:t>
      </w:r>
    </w:p>
    <w:p>
      <w:pPr>
        <w:tabs>
          <w:tab w:val="left" w:pos="6300"/>
        </w:tabs>
        <w:snapToGrid w:val="0"/>
        <w:spacing w:line="500" w:lineRule="exact"/>
        <w:ind w:firstLine="420" w:firstLineChars="200"/>
        <w:rPr>
          <w:rFonts w:ascii="宋体" w:hAnsi="宋体" w:eastAsia="宋体" w:cs="宋体"/>
          <w:szCs w:val="21"/>
        </w:rPr>
      </w:pPr>
      <w:r>
        <w:rPr>
          <w:rFonts w:hint="eastAsia" w:ascii="宋体" w:hAnsi="宋体" w:eastAsia="宋体" w:cs="宋体"/>
          <w:szCs w:val="21"/>
          <w:lang w:bidi="ar"/>
        </w:rPr>
        <w:t>2、供应商应仔细阅读竞争性磋商文件第四章“合同条款”的相关内容，明确作出“正偏离”、“负偏离”、“无偏离”的响应，按其他方式响应的视为“负偏离”。若为“正偏离”、“负偏离”需针对偏离情况及其影响逐条做出说明；</w:t>
      </w:r>
    </w:p>
    <w:p>
      <w:pPr>
        <w:tabs>
          <w:tab w:val="left" w:pos="6300"/>
        </w:tabs>
        <w:snapToGrid w:val="0"/>
        <w:spacing w:line="500" w:lineRule="exact"/>
        <w:ind w:firstLine="420" w:firstLineChars="200"/>
        <w:rPr>
          <w:rFonts w:ascii="宋体" w:hAnsi="宋体" w:eastAsia="宋体" w:cs="宋体"/>
          <w:szCs w:val="21"/>
        </w:rPr>
      </w:pPr>
      <w:r>
        <w:rPr>
          <w:rFonts w:hint="eastAsia" w:ascii="宋体" w:hAnsi="宋体" w:eastAsia="宋体" w:cs="宋体"/>
          <w:szCs w:val="21"/>
          <w:lang w:bidi="ar"/>
        </w:rPr>
        <w:t>3、该表可扩展，并逐页签字或盖章；</w:t>
      </w:r>
    </w:p>
    <w:p>
      <w:pPr>
        <w:spacing w:line="360" w:lineRule="auto"/>
        <w:ind w:firstLine="420" w:firstLineChars="200"/>
        <w:jc w:val="center"/>
        <w:rPr>
          <w:rFonts w:ascii="宋体" w:hAnsi="宋体" w:eastAsia="宋体" w:cs="宋体"/>
          <w:szCs w:val="21"/>
        </w:rPr>
      </w:pPr>
    </w:p>
    <w:p>
      <w:pPr>
        <w:adjustRightInd w:val="0"/>
        <w:spacing w:after="100" w:line="360" w:lineRule="auto"/>
        <w:textAlignment w:val="baseline"/>
        <w:outlineLvl w:val="1"/>
        <w:rPr>
          <w:rFonts w:ascii="宋体" w:hAnsi="宋体" w:eastAsia="宋体" w:cs="宋体"/>
          <w:szCs w:val="21"/>
        </w:rPr>
      </w:pPr>
      <w:r>
        <w:rPr>
          <w:rFonts w:hint="eastAsia" w:ascii="宋体" w:hAnsi="宋体" w:eastAsia="宋体" w:cs="宋体"/>
          <w:szCs w:val="21"/>
          <w:lang w:bidi="ar"/>
        </w:rPr>
        <w:br w:type="page"/>
      </w:r>
      <w:bookmarkStart w:id="246" w:name="_Toc29785"/>
      <w:r>
        <w:rPr>
          <w:rFonts w:hint="eastAsia" w:ascii="宋体" w:hAnsi="宋体" w:eastAsia="宋体" w:cs="宋体"/>
          <w:b/>
          <w:bCs/>
          <w:sz w:val="24"/>
          <w:lang w:bidi="ar"/>
        </w:rPr>
        <w:t>四、资格条件及其他</w:t>
      </w:r>
      <w:bookmarkEnd w:id="246"/>
    </w:p>
    <w:p>
      <w:pPr>
        <w:spacing w:line="600" w:lineRule="exact"/>
        <w:ind w:firstLine="420" w:firstLineChars="200"/>
        <w:rPr>
          <w:rFonts w:ascii="宋体" w:hAnsi="宋体" w:eastAsia="宋体" w:cs="宋体"/>
          <w:szCs w:val="21"/>
        </w:rPr>
      </w:pPr>
    </w:p>
    <w:p>
      <w:pPr>
        <w:tabs>
          <w:tab w:val="left" w:pos="6300"/>
        </w:tabs>
        <w:snapToGrid w:val="0"/>
        <w:spacing w:line="360" w:lineRule="auto"/>
        <w:ind w:firstLine="482" w:firstLineChars="200"/>
        <w:jc w:val="center"/>
        <w:outlineLvl w:val="2"/>
        <w:rPr>
          <w:rFonts w:ascii="宋体" w:hAnsi="宋体" w:eastAsia="宋体" w:cs="宋体"/>
          <w:b/>
          <w:bCs/>
          <w:sz w:val="24"/>
        </w:rPr>
      </w:pPr>
      <w:r>
        <w:rPr>
          <w:rFonts w:hint="eastAsia" w:ascii="宋体" w:hAnsi="宋体" w:eastAsia="宋体" w:cs="宋体"/>
          <w:b/>
          <w:bCs/>
          <w:sz w:val="24"/>
          <w:lang w:bidi="ar"/>
        </w:rPr>
        <w:t>1.1法定代表人身份证明书（格式）</w:t>
      </w:r>
    </w:p>
    <w:p>
      <w:pPr>
        <w:tabs>
          <w:tab w:val="left" w:pos="6300"/>
        </w:tabs>
        <w:snapToGrid w:val="0"/>
        <w:spacing w:line="360" w:lineRule="auto"/>
        <w:ind w:firstLine="420" w:firstLineChars="200"/>
        <w:rPr>
          <w:rFonts w:ascii="宋体" w:hAnsi="宋体" w:eastAsia="宋体" w:cs="宋体"/>
          <w:szCs w:val="21"/>
        </w:rPr>
      </w:pPr>
    </w:p>
    <w:p>
      <w:pPr>
        <w:spacing w:line="400" w:lineRule="exact"/>
        <w:jc w:val="center"/>
        <w:rPr>
          <w:rFonts w:ascii="宋体" w:hAnsi="宋体" w:eastAsia="宋体" w:cs="宋体"/>
          <w:b/>
          <w:sz w:val="24"/>
        </w:rPr>
      </w:pPr>
      <w:r>
        <w:rPr>
          <w:rFonts w:hint="eastAsia" w:ascii="宋体" w:hAnsi="宋体" w:eastAsia="宋体" w:cs="宋体"/>
          <w:szCs w:val="21"/>
          <w:lang w:bidi="ar"/>
        </w:rPr>
        <w:t xml:space="preserve">    </w:t>
      </w:r>
    </w:p>
    <w:p>
      <w:pPr>
        <w:topLinePunct/>
        <w:snapToGrid w:val="0"/>
        <w:spacing w:line="400" w:lineRule="exact"/>
        <w:rPr>
          <w:rFonts w:ascii="宋体" w:hAnsi="宋体" w:eastAsia="宋体" w:cs="宋体"/>
          <w:bCs/>
          <w:szCs w:val="21"/>
          <w:u w:val="single"/>
        </w:rPr>
      </w:pPr>
      <w:r>
        <w:rPr>
          <w:rFonts w:hint="eastAsia" w:ascii="宋体" w:hAnsi="宋体" w:eastAsia="宋体" w:cs="宋体"/>
          <w:bCs/>
          <w:szCs w:val="21"/>
        </w:rPr>
        <w:t>供应商名称：</w:t>
      </w:r>
      <w:r>
        <w:rPr>
          <w:rFonts w:hint="eastAsia" w:ascii="宋体" w:hAnsi="宋体" w:eastAsia="宋体" w:cs="宋体"/>
          <w:bCs/>
          <w:szCs w:val="21"/>
          <w:u w:val="single"/>
        </w:rPr>
        <w:t xml:space="preserve">                         </w:t>
      </w:r>
    </w:p>
    <w:p>
      <w:pPr>
        <w:topLinePunct/>
        <w:snapToGrid w:val="0"/>
        <w:spacing w:line="400" w:lineRule="exact"/>
        <w:rPr>
          <w:rFonts w:ascii="宋体" w:hAnsi="宋体" w:eastAsia="宋体" w:cs="宋体"/>
          <w:bCs/>
          <w:szCs w:val="21"/>
        </w:rPr>
      </w:pPr>
      <w:r>
        <w:rPr>
          <w:rFonts w:hint="eastAsia" w:ascii="宋体" w:hAnsi="宋体" w:eastAsia="宋体" w:cs="宋体"/>
          <w:bCs/>
          <w:szCs w:val="21"/>
        </w:rPr>
        <w:t>单位性质：</w:t>
      </w:r>
      <w:r>
        <w:rPr>
          <w:rFonts w:hint="eastAsia" w:ascii="宋体" w:hAnsi="宋体" w:eastAsia="宋体" w:cs="宋体"/>
          <w:bCs/>
          <w:szCs w:val="21"/>
          <w:u w:val="single"/>
        </w:rPr>
        <w:t xml:space="preserve">                           </w:t>
      </w:r>
    </w:p>
    <w:p>
      <w:pPr>
        <w:topLinePunct/>
        <w:snapToGrid w:val="0"/>
        <w:spacing w:line="400" w:lineRule="exact"/>
        <w:rPr>
          <w:rFonts w:ascii="宋体" w:hAnsi="宋体" w:eastAsia="宋体" w:cs="宋体"/>
          <w:bCs/>
          <w:szCs w:val="21"/>
        </w:rPr>
      </w:pPr>
      <w:r>
        <w:rPr>
          <w:rFonts w:hint="eastAsia" w:ascii="宋体" w:hAnsi="宋体" w:eastAsia="宋体" w:cs="宋体"/>
          <w:bCs/>
          <w:szCs w:val="21"/>
        </w:rPr>
        <w:t>成立时间：</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w:t>
      </w:r>
    </w:p>
    <w:p>
      <w:pPr>
        <w:topLinePunct/>
        <w:snapToGrid w:val="0"/>
        <w:spacing w:line="400" w:lineRule="exact"/>
        <w:rPr>
          <w:rFonts w:ascii="宋体" w:hAnsi="宋体" w:eastAsia="宋体" w:cs="宋体"/>
          <w:bCs/>
          <w:szCs w:val="21"/>
        </w:rPr>
      </w:pPr>
      <w:r>
        <w:rPr>
          <w:rFonts w:hint="eastAsia" w:ascii="宋体" w:hAnsi="宋体" w:eastAsia="宋体" w:cs="宋体"/>
          <w:bCs/>
          <w:szCs w:val="21"/>
        </w:rPr>
        <w:t>经营期限：</w:t>
      </w:r>
      <w:r>
        <w:rPr>
          <w:rFonts w:hint="eastAsia" w:ascii="宋体" w:hAnsi="宋体" w:eastAsia="宋体" w:cs="宋体"/>
          <w:bCs/>
          <w:szCs w:val="21"/>
          <w:u w:val="single"/>
        </w:rPr>
        <w:t xml:space="preserve">                           </w:t>
      </w:r>
    </w:p>
    <w:p>
      <w:pPr>
        <w:topLinePunct/>
        <w:snapToGrid w:val="0"/>
        <w:spacing w:line="400" w:lineRule="exact"/>
        <w:rPr>
          <w:rFonts w:ascii="宋体" w:hAnsi="宋体" w:eastAsia="宋体" w:cs="宋体"/>
          <w:bCs/>
          <w:szCs w:val="21"/>
          <w:u w:val="single"/>
        </w:rPr>
      </w:pPr>
      <w:r>
        <w:rPr>
          <w:rFonts w:hint="eastAsia" w:ascii="宋体" w:hAnsi="宋体" w:eastAsia="宋体" w:cs="宋体"/>
          <w:bCs/>
          <w:szCs w:val="21"/>
        </w:rPr>
        <w:t>姓名：</w:t>
      </w:r>
      <w:r>
        <w:rPr>
          <w:rFonts w:hint="eastAsia" w:ascii="宋体" w:hAnsi="宋体" w:eastAsia="宋体" w:cs="宋体"/>
          <w:bCs/>
          <w:szCs w:val="21"/>
          <w:u w:val="single"/>
        </w:rPr>
        <w:t xml:space="preserve">         </w:t>
      </w:r>
      <w:r>
        <w:rPr>
          <w:rFonts w:hint="eastAsia" w:ascii="宋体" w:hAnsi="宋体" w:eastAsia="宋体" w:cs="宋体"/>
          <w:bCs/>
          <w:szCs w:val="21"/>
        </w:rPr>
        <w:t>性别：</w:t>
      </w:r>
      <w:r>
        <w:rPr>
          <w:rFonts w:hint="eastAsia" w:ascii="宋体" w:hAnsi="宋体" w:eastAsia="宋体" w:cs="宋体"/>
          <w:bCs/>
          <w:szCs w:val="21"/>
          <w:u w:val="single"/>
        </w:rPr>
        <w:t xml:space="preserve">          </w:t>
      </w:r>
      <w:r>
        <w:rPr>
          <w:rFonts w:hint="eastAsia" w:ascii="宋体" w:hAnsi="宋体" w:eastAsia="宋体" w:cs="宋体"/>
          <w:bCs/>
          <w:szCs w:val="21"/>
        </w:rPr>
        <w:t>年龄：</w:t>
      </w:r>
      <w:r>
        <w:rPr>
          <w:rFonts w:hint="eastAsia" w:ascii="宋体" w:hAnsi="宋体" w:eastAsia="宋体" w:cs="宋体"/>
          <w:bCs/>
          <w:szCs w:val="21"/>
          <w:u w:val="single"/>
        </w:rPr>
        <w:t xml:space="preserve">         </w:t>
      </w:r>
      <w:r>
        <w:rPr>
          <w:rFonts w:hint="eastAsia" w:ascii="宋体" w:hAnsi="宋体" w:eastAsia="宋体" w:cs="宋体"/>
          <w:bCs/>
          <w:szCs w:val="21"/>
        </w:rPr>
        <w:t>职务：</w:t>
      </w:r>
      <w:r>
        <w:rPr>
          <w:rFonts w:hint="eastAsia" w:ascii="宋体" w:hAnsi="宋体" w:eastAsia="宋体" w:cs="宋体"/>
          <w:bCs/>
          <w:szCs w:val="21"/>
          <w:u w:val="single"/>
        </w:rPr>
        <w:t xml:space="preserve">      </w:t>
      </w:r>
    </w:p>
    <w:p>
      <w:pPr>
        <w:topLinePunct/>
        <w:snapToGrid w:val="0"/>
        <w:spacing w:line="400" w:lineRule="exact"/>
        <w:rPr>
          <w:rFonts w:ascii="宋体" w:hAnsi="宋体" w:eastAsia="宋体" w:cs="宋体"/>
          <w:bCs/>
          <w:szCs w:val="21"/>
        </w:rPr>
      </w:pPr>
      <w:r>
        <w:rPr>
          <w:rFonts w:hint="eastAsia" w:ascii="宋体" w:hAnsi="宋体" w:eastAsia="宋体" w:cs="宋体"/>
          <w:bCs/>
          <w:szCs w:val="21"/>
        </w:rPr>
        <w:t>系</w:t>
      </w:r>
      <w:r>
        <w:rPr>
          <w:rFonts w:hint="eastAsia" w:ascii="宋体" w:hAnsi="宋体" w:eastAsia="宋体" w:cs="宋体"/>
          <w:bCs/>
          <w:szCs w:val="21"/>
          <w:u w:val="single"/>
        </w:rPr>
        <w:t xml:space="preserve">                   </w:t>
      </w:r>
      <w:r>
        <w:rPr>
          <w:rFonts w:hint="eastAsia" w:ascii="宋体" w:hAnsi="宋体" w:eastAsia="宋体" w:cs="宋体"/>
          <w:bCs/>
          <w:szCs w:val="21"/>
        </w:rPr>
        <w:t>（供应商名称）的法定代表人。</w:t>
      </w:r>
    </w:p>
    <w:p>
      <w:pPr>
        <w:topLinePunct/>
        <w:snapToGrid w:val="0"/>
        <w:spacing w:line="400" w:lineRule="exact"/>
        <w:ind w:firstLine="420" w:firstLineChars="200"/>
        <w:rPr>
          <w:rFonts w:ascii="宋体" w:hAnsi="宋体" w:eastAsia="宋体" w:cs="宋体"/>
          <w:bCs/>
          <w:szCs w:val="21"/>
        </w:rPr>
      </w:pPr>
      <w:r>
        <w:rPr>
          <w:rFonts w:hint="eastAsia" w:ascii="宋体" w:hAnsi="宋体" w:eastAsia="宋体" w:cs="宋体"/>
          <w:bCs/>
          <w:szCs w:val="21"/>
        </w:rPr>
        <w:t>特此证明。</w:t>
      </w:r>
    </w:p>
    <w:p>
      <w:pPr>
        <w:topLinePunct/>
        <w:snapToGrid w:val="0"/>
        <w:spacing w:line="400" w:lineRule="exact"/>
        <w:ind w:firstLine="420" w:firstLineChars="200"/>
        <w:rPr>
          <w:rFonts w:ascii="宋体" w:hAnsi="宋体" w:eastAsia="宋体" w:cs="宋体"/>
          <w:bCs/>
          <w:szCs w:val="21"/>
        </w:rPr>
      </w:pPr>
    </w:p>
    <w:p>
      <w:pPr>
        <w:topLinePunct/>
        <w:snapToGrid w:val="0"/>
        <w:spacing w:line="400" w:lineRule="exact"/>
        <w:rPr>
          <w:rFonts w:ascii="宋体" w:hAnsi="宋体" w:eastAsia="宋体" w:cs="宋体"/>
        </w:rPr>
      </w:pPr>
      <w:r>
        <w:rPr>
          <w:rFonts w:hint="eastAsia" w:ascii="宋体" w:hAnsi="宋体" w:eastAsia="宋体" w:cs="宋体"/>
        </w:rPr>
        <w:t>附：法定代表人身份证复印件</w:t>
      </w:r>
      <w:r>
        <w:rPr>
          <w:rFonts w:hint="eastAsia" w:ascii="宋体" w:hAnsi="宋体" w:eastAsia="宋体" w:cs="宋体"/>
          <w:bCs/>
          <w:szCs w:val="21"/>
        </w:rPr>
        <w:t>(需同时提供正面及背面)</w:t>
      </w:r>
    </w:p>
    <w:p>
      <w:pPr>
        <w:spacing w:line="400" w:lineRule="exact"/>
        <w:rPr>
          <w:rFonts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w7uwjWQCAACv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AIl+NgAAAAKAQAADwAAAAAAAAABACAAAAAiAAAAZHJzL2Rvd25yZXYueG1sUEsBAhQA&#10;FAAAAAgAh07iQMO7sI1kAgAArwQAAA4AAAAAAAAAAQAgAAAAJwEAAGRycy9lMm9Eb2MueG1sUEsF&#10;BgAAAAAGAAYAWQEAAP0FAAAAAA==&#10;">
                <v:fill on="t" focussize="0,0"/>
                <v:stroke color="#000000" miterlimit="8" joinstyle="miter"/>
                <v:imagedata o:title=""/>
                <o:lock v:ext="edit" aspectratio="f"/>
                <v:textbox>
                  <w:txbxContent>
                    <w:p>
                      <w:pPr>
                        <w:jc w:val="center"/>
                        <w:rPr>
                          <w:szCs w:val="21"/>
                        </w:rPr>
                      </w:pP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p>
                          <w:p>
                            <w:pPr>
                              <w:pStyle w:val="26"/>
                              <w:ind w:firstLine="402"/>
                              <w:rPr>
                                <w:rFonts w:hint="default" w:eastAsiaTheme="minorEastAsia"/>
                                <w:szCs w:val="21"/>
                              </w:rPr>
                            </w:pPr>
                          </w:p>
                          <w:p>
                            <w:pPr>
                              <w:rPr>
                                <w:szCs w:val="21"/>
                              </w:rPr>
                            </w:pPr>
                          </w:p>
                          <w:p>
                            <w:pPr>
                              <w:pStyle w:val="26"/>
                              <w:ind w:firstLine="402"/>
                              <w:rPr>
                                <w:rFonts w:hint="default" w:eastAsiaTheme="minorEastAsia"/>
                                <w:szCs w:val="21"/>
                              </w:rPr>
                            </w:pPr>
                          </w:p>
                          <w:p>
                            <w:pPr>
                              <w:rPr>
                                <w:szCs w:val="21"/>
                              </w:rPr>
                            </w:pPr>
                          </w:p>
                          <w:p>
                            <w:pPr>
                              <w:pStyle w:val="26"/>
                              <w:ind w:firstLine="402"/>
                              <w:rPr>
                                <w:rFonts w:hint="default" w:eastAsiaTheme="minorEastAsia"/>
                                <w:szCs w:val="21"/>
                              </w:rPr>
                            </w:pPr>
                          </w:p>
                          <w:p>
                            <w:pPr>
                              <w:rPr>
                                <w:szCs w:val="21"/>
                              </w:rPr>
                            </w:pPr>
                          </w:p>
                          <w:p>
                            <w:pPr>
                              <w:pStyle w:val="26"/>
                              <w:ind w:firstLine="400"/>
                              <w:rPr>
                                <w:rFonts w:hint="default"/>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duXv9lAgAArwQAAA4AAABkcnMvZTJvRG9jLnhtbK1U&#10;zW7UMBC+I/EOlu80m92G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eT8XQnyzLOJPnG&#10;aTqZplmMIfKr5w59eKSgYd2m4JWBlohhODBBoRVBnfaNF2OK1YkPHUeRX72LOYHR5bE2Jhq4mB8a&#10;ZCtBDXQcvyGk37xmLGsLPs3GWUS+4fObEKP4/Qui0USRGd0UfHfzkrEdDxV7eeB7JWNfjrCer4fK&#10;zKE8J3UR+j6nKadNDfias5Z6vOD+1VKg4sw8tlShabq93Q1FNLaznTEZuOmZb3qElQRV8MBZvz0M&#10;/SAtHepFTZHSmLyFA6pqpaO0HdWe1dAL1MdR8WHmukHZtOOtP/+Z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Aglc2QAAAAsBAAAPAAAAAAAAAAEAIAAAACIAAABkcnMvZG93bnJldi54bWxQSwEC&#10;FAAUAAAACACHTuJAN25e/2UCAACvBAAADgAAAAAAAAABACAAAAAoAQAAZHJzL2Uyb0RvYy54bWxQ&#10;SwUGAAAAAAYABgBZAQAA/wUAAAAA&#10;">
                <v:fill on="t" focussize="0,0"/>
                <v:stroke color="#000000" miterlimit="8" joinstyle="miter"/>
                <v:imagedata o:title=""/>
                <o:lock v:ext="edit" aspectratio="f"/>
                <v:textbox>
                  <w:txbxContent>
                    <w:p>
                      <w:pPr>
                        <w:jc w:val="center"/>
                        <w:rPr>
                          <w:szCs w:val="21"/>
                        </w:rPr>
                      </w:pPr>
                    </w:p>
                    <w:p>
                      <w:pPr>
                        <w:pStyle w:val="26"/>
                        <w:ind w:firstLine="402"/>
                        <w:rPr>
                          <w:rFonts w:hint="default" w:eastAsiaTheme="minorEastAsia"/>
                          <w:szCs w:val="21"/>
                        </w:rPr>
                      </w:pPr>
                    </w:p>
                    <w:p>
                      <w:pPr>
                        <w:rPr>
                          <w:szCs w:val="21"/>
                        </w:rPr>
                      </w:pPr>
                    </w:p>
                    <w:p>
                      <w:pPr>
                        <w:pStyle w:val="26"/>
                        <w:ind w:firstLine="402"/>
                        <w:rPr>
                          <w:rFonts w:hint="default" w:eastAsiaTheme="minorEastAsia"/>
                          <w:szCs w:val="21"/>
                        </w:rPr>
                      </w:pPr>
                    </w:p>
                    <w:p>
                      <w:pPr>
                        <w:rPr>
                          <w:szCs w:val="21"/>
                        </w:rPr>
                      </w:pPr>
                    </w:p>
                    <w:p>
                      <w:pPr>
                        <w:pStyle w:val="26"/>
                        <w:ind w:firstLine="402"/>
                        <w:rPr>
                          <w:rFonts w:hint="default" w:eastAsiaTheme="minorEastAsia"/>
                          <w:szCs w:val="21"/>
                        </w:rPr>
                      </w:pPr>
                    </w:p>
                    <w:p>
                      <w:pPr>
                        <w:rPr>
                          <w:szCs w:val="21"/>
                        </w:rPr>
                      </w:pPr>
                    </w:p>
                    <w:p>
                      <w:pPr>
                        <w:pStyle w:val="26"/>
                        <w:ind w:firstLine="400"/>
                        <w:rPr>
                          <w:rFonts w:hint="default"/>
                        </w:rPr>
                      </w:pPr>
                    </w:p>
                  </w:txbxContent>
                </v:textbox>
              </v:shape>
            </w:pict>
          </mc:Fallback>
        </mc:AlternateContent>
      </w: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rPr>
          <w:rFonts w:ascii="宋体" w:hAnsi="宋体" w:eastAsia="宋体" w:cs="宋体"/>
          <w:szCs w:val="21"/>
        </w:rPr>
      </w:pPr>
      <w:r>
        <w:rPr>
          <w:rFonts w:hint="eastAsia" w:ascii="宋体" w:hAnsi="宋体" w:eastAsia="宋体" w:cs="宋体"/>
          <w:szCs w:val="21"/>
        </w:rPr>
        <w:t xml:space="preserve">                          </w:t>
      </w: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rPr>
          <w:rFonts w:ascii="宋体" w:hAnsi="宋体" w:eastAsia="宋体" w:cs="宋体"/>
          <w:szCs w:val="21"/>
        </w:rPr>
      </w:pPr>
    </w:p>
    <w:p>
      <w:pPr>
        <w:spacing w:line="400" w:lineRule="exact"/>
        <w:ind w:firstLine="4305" w:firstLineChars="2050"/>
        <w:rPr>
          <w:rFonts w:ascii="宋体" w:hAnsi="宋体" w:eastAsia="宋体" w:cs="宋体"/>
          <w:szCs w:val="21"/>
        </w:rPr>
      </w:pPr>
    </w:p>
    <w:p>
      <w:pPr>
        <w:spacing w:line="400" w:lineRule="exact"/>
        <w:ind w:firstLine="4305" w:firstLineChars="205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宋体"/>
          <w:szCs w:val="21"/>
          <w:u w:val="single"/>
        </w:rPr>
        <w:t xml:space="preserve">               </w:t>
      </w:r>
      <w:r>
        <w:rPr>
          <w:rFonts w:hint="eastAsia" w:ascii="宋体" w:hAnsi="宋体" w:eastAsia="宋体" w:cs="宋体"/>
          <w:szCs w:val="21"/>
        </w:rPr>
        <w:t>（盖单位公章）</w:t>
      </w:r>
    </w:p>
    <w:p>
      <w:pPr>
        <w:spacing w:line="400" w:lineRule="exact"/>
        <w:ind w:firstLine="4305" w:firstLineChars="2050"/>
        <w:rPr>
          <w:rFonts w:ascii="宋体" w:hAnsi="宋体" w:eastAsia="宋体" w:cs="宋体"/>
          <w:szCs w:val="21"/>
        </w:rPr>
      </w:pPr>
    </w:p>
    <w:p>
      <w:pPr>
        <w:spacing w:line="400" w:lineRule="exact"/>
        <w:ind w:firstLine="4305" w:firstLineChars="2050"/>
        <w:rPr>
          <w:rFonts w:ascii="宋体" w:hAnsi="宋体" w:eastAsia="宋体" w:cs="宋体"/>
          <w:szCs w:val="21"/>
        </w:rPr>
      </w:pPr>
    </w:p>
    <w:p>
      <w:pPr>
        <w:spacing w:line="400" w:lineRule="exact"/>
        <w:ind w:firstLine="4305" w:firstLineChars="2050"/>
        <w:rPr>
          <w:rFonts w:ascii="宋体" w:hAnsi="宋体" w:eastAsia="宋体" w:cs="宋体"/>
        </w:rPr>
      </w:pPr>
      <w:r>
        <w:rPr>
          <w:rFonts w:hint="eastAsia" w:ascii="宋体" w:hAnsi="宋体" w:eastAsia="宋体" w:cs="宋体"/>
          <w:szCs w:val="21"/>
        </w:rPr>
        <w:t>供应商名称：</w:t>
      </w:r>
      <w:r>
        <w:rPr>
          <w:rFonts w:hint="eastAsia" w:ascii="宋体" w:hAnsi="宋体" w:eastAsia="宋体" w:cs="宋体"/>
          <w:szCs w:val="21"/>
          <w:u w:val="single"/>
        </w:rPr>
        <w:t xml:space="preserve">               </w:t>
      </w:r>
      <w:r>
        <w:rPr>
          <w:rFonts w:hint="eastAsia" w:ascii="宋体" w:hAnsi="宋体" w:eastAsia="宋体" w:cs="宋体"/>
          <w:szCs w:val="21"/>
        </w:rPr>
        <w:t>（盖单位公章）</w:t>
      </w:r>
    </w:p>
    <w:p>
      <w:pPr>
        <w:tabs>
          <w:tab w:val="left" w:pos="6300"/>
        </w:tabs>
        <w:snapToGrid w:val="0"/>
        <w:spacing w:line="480" w:lineRule="auto"/>
        <w:ind w:firstLine="420" w:firstLineChars="200"/>
        <w:rPr>
          <w:rFonts w:ascii="宋体" w:hAnsi="宋体" w:eastAsia="宋体" w:cs="宋体"/>
          <w:szCs w:val="21"/>
        </w:rPr>
      </w:pPr>
      <w:r>
        <w:rPr>
          <w:rFonts w:hint="eastAsia" w:ascii="宋体" w:hAnsi="宋体" w:eastAsia="宋体" w:cs="宋体"/>
          <w:szCs w:val="21"/>
        </w:rPr>
        <w:t xml:space="preserve">                                          </w:t>
      </w:r>
    </w:p>
    <w:p>
      <w:pPr>
        <w:tabs>
          <w:tab w:val="left" w:pos="6300"/>
        </w:tabs>
        <w:snapToGrid w:val="0"/>
        <w:spacing w:line="480" w:lineRule="auto"/>
        <w:ind w:firstLine="420" w:firstLineChars="200"/>
        <w:jc w:val="right"/>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p>
    <w:p>
      <w:pPr>
        <w:tabs>
          <w:tab w:val="left" w:pos="6300"/>
        </w:tabs>
        <w:snapToGrid w:val="0"/>
        <w:spacing w:line="360" w:lineRule="auto"/>
        <w:ind w:firstLine="420" w:firstLineChars="200"/>
        <w:rPr>
          <w:rFonts w:ascii="宋体" w:hAnsi="宋体" w:eastAsia="宋体" w:cs="宋体"/>
          <w:szCs w:val="21"/>
        </w:rPr>
      </w:pPr>
    </w:p>
    <w:p>
      <w:pPr>
        <w:tabs>
          <w:tab w:val="left" w:pos="6300"/>
        </w:tabs>
        <w:snapToGrid w:val="0"/>
        <w:spacing w:line="400" w:lineRule="atLeast"/>
        <w:ind w:firstLine="420" w:firstLineChars="200"/>
        <w:rPr>
          <w:rFonts w:ascii="宋体" w:hAnsi="宋体" w:eastAsia="宋体" w:cs="宋体"/>
          <w:szCs w:val="21"/>
        </w:rPr>
      </w:pPr>
    </w:p>
    <w:p>
      <w:pPr>
        <w:tabs>
          <w:tab w:val="left" w:pos="6300"/>
        </w:tabs>
        <w:snapToGrid w:val="0"/>
        <w:spacing w:line="360" w:lineRule="auto"/>
        <w:ind w:firstLine="420" w:firstLineChars="200"/>
        <w:jc w:val="center"/>
        <w:outlineLvl w:val="2"/>
        <w:rPr>
          <w:rFonts w:ascii="宋体" w:hAnsi="宋体" w:eastAsia="宋体" w:cs="宋体"/>
          <w:szCs w:val="21"/>
        </w:rPr>
      </w:pPr>
      <w:r>
        <w:rPr>
          <w:rFonts w:hint="eastAsia" w:ascii="宋体" w:hAnsi="宋体" w:eastAsia="宋体" w:cs="宋体"/>
          <w:szCs w:val="21"/>
          <w:lang w:bidi="ar"/>
        </w:rPr>
        <w:br w:type="page"/>
      </w:r>
      <w:r>
        <w:rPr>
          <w:rFonts w:hint="eastAsia" w:ascii="宋体" w:hAnsi="宋体" w:eastAsia="宋体" w:cs="宋体"/>
          <w:b/>
          <w:bCs/>
          <w:sz w:val="24"/>
          <w:lang w:bidi="ar"/>
        </w:rPr>
        <w:t>1.2法定代表人授权委托书（格式）</w:t>
      </w:r>
    </w:p>
    <w:p>
      <w:pPr>
        <w:tabs>
          <w:tab w:val="left" w:pos="6300"/>
        </w:tabs>
        <w:snapToGrid w:val="0"/>
        <w:spacing w:line="360" w:lineRule="auto"/>
        <w:ind w:firstLine="420" w:firstLineChars="200"/>
        <w:rPr>
          <w:rFonts w:ascii="宋体" w:hAnsi="宋体" w:eastAsia="宋体" w:cs="宋体"/>
          <w:szCs w:val="21"/>
        </w:rPr>
      </w:pPr>
    </w:p>
    <w:p>
      <w:pPr>
        <w:topLinePunct/>
        <w:snapToGrid w:val="0"/>
        <w:spacing w:line="400" w:lineRule="exact"/>
        <w:ind w:firstLine="420" w:firstLineChars="200"/>
        <w:rPr>
          <w:rFonts w:ascii="宋体" w:hAnsi="宋体" w:eastAsia="宋体" w:cs="宋体"/>
          <w:bCs/>
          <w:szCs w:val="21"/>
        </w:rPr>
      </w:pPr>
      <w:r>
        <w:rPr>
          <w:rFonts w:hint="eastAsia" w:ascii="宋体" w:hAnsi="宋体" w:eastAsia="宋体" w:cs="宋体"/>
          <w:bCs/>
          <w:szCs w:val="21"/>
        </w:rPr>
        <w:t>本人</w:t>
      </w:r>
      <w:r>
        <w:rPr>
          <w:rFonts w:hint="eastAsia" w:ascii="宋体" w:hAnsi="宋体" w:eastAsia="宋体" w:cs="宋体"/>
          <w:bCs/>
          <w:szCs w:val="21"/>
          <w:u w:val="single"/>
        </w:rPr>
        <w:t xml:space="preserve">   （姓名）    </w:t>
      </w:r>
      <w:r>
        <w:rPr>
          <w:rFonts w:hint="eastAsia" w:ascii="宋体" w:hAnsi="宋体" w:eastAsia="宋体" w:cs="宋体"/>
          <w:bCs/>
          <w:szCs w:val="21"/>
        </w:rPr>
        <w:t xml:space="preserve">系 </w:t>
      </w:r>
      <w:r>
        <w:rPr>
          <w:rFonts w:hint="eastAsia" w:ascii="宋体" w:hAnsi="宋体" w:eastAsia="宋体" w:cs="宋体"/>
          <w:bCs/>
          <w:szCs w:val="21"/>
          <w:u w:val="single"/>
        </w:rPr>
        <w:t xml:space="preserve">    （供应商名称）   </w:t>
      </w:r>
      <w:r>
        <w:rPr>
          <w:rFonts w:hint="eastAsia" w:ascii="宋体" w:hAnsi="宋体" w:eastAsia="宋体" w:cs="宋体"/>
          <w:bCs/>
          <w:szCs w:val="21"/>
        </w:rPr>
        <w:t>的法定代表人，现委托</w:t>
      </w:r>
      <w:r>
        <w:rPr>
          <w:rFonts w:hint="eastAsia" w:ascii="宋体" w:hAnsi="宋体" w:eastAsia="宋体" w:cs="宋体"/>
          <w:bCs/>
          <w:szCs w:val="21"/>
          <w:u w:val="single"/>
        </w:rPr>
        <w:t xml:space="preserve">  （姓名）     </w:t>
      </w:r>
      <w:r>
        <w:rPr>
          <w:rFonts w:hint="eastAsia" w:ascii="宋体" w:hAnsi="宋体" w:eastAsia="宋体" w:cs="宋体"/>
          <w:bCs/>
          <w:szCs w:val="21"/>
        </w:rPr>
        <w:t>为我方代理人。代理人根据授权，以我方名义全权处理</w:t>
      </w:r>
      <w:r>
        <w:rPr>
          <w:rFonts w:hint="eastAsia" w:ascii="宋体" w:hAnsi="宋体" w:eastAsia="宋体" w:cs="宋体"/>
          <w:bCs/>
          <w:szCs w:val="21"/>
          <w:u w:val="single"/>
        </w:rPr>
        <w:t xml:space="preserve">       </w:t>
      </w:r>
      <w:r>
        <w:rPr>
          <w:rFonts w:hint="eastAsia" w:ascii="宋体" w:hAnsi="宋体" w:eastAsia="宋体" w:cs="宋体"/>
          <w:bCs/>
          <w:szCs w:val="21"/>
        </w:rPr>
        <w:t>（招标项目名称）</w:t>
      </w:r>
      <w:r>
        <w:rPr>
          <w:rFonts w:hint="eastAsia" w:ascii="宋体" w:hAnsi="宋体" w:eastAsia="宋体" w:cs="宋体"/>
          <w:bCs/>
          <w:szCs w:val="21"/>
          <w:u w:val="single"/>
        </w:rPr>
        <w:t xml:space="preserve">       </w:t>
      </w:r>
      <w:r>
        <w:rPr>
          <w:rFonts w:hint="eastAsia" w:ascii="宋体" w:hAnsi="宋体" w:eastAsia="宋体" w:cs="宋体"/>
          <w:bCs/>
          <w:szCs w:val="21"/>
        </w:rPr>
        <w:t>标包</w:t>
      </w:r>
      <w:r>
        <w:rPr>
          <w:rFonts w:hint="eastAsia" w:ascii="宋体" w:hAnsi="宋体" w:eastAsia="宋体" w:cs="宋体"/>
          <w:bCs/>
          <w:szCs w:val="21"/>
          <w:u w:val="single"/>
        </w:rPr>
        <w:t xml:space="preserve">    （签署、澄清、说明、补正、递交、撤回、修改投标文件，签订合同和处理一切有关事宜）  </w:t>
      </w:r>
      <w:r>
        <w:rPr>
          <w:rFonts w:hint="eastAsia" w:ascii="宋体" w:hAnsi="宋体" w:eastAsia="宋体" w:cs="宋体"/>
          <w:bCs/>
          <w:szCs w:val="21"/>
        </w:rPr>
        <w:t>，其法律后果由我方承担。</w:t>
      </w:r>
    </w:p>
    <w:p>
      <w:pPr>
        <w:topLinePunct/>
        <w:snapToGrid w:val="0"/>
        <w:spacing w:line="400" w:lineRule="exact"/>
        <w:ind w:firstLine="420" w:firstLineChars="200"/>
        <w:rPr>
          <w:rFonts w:ascii="宋体" w:hAnsi="宋体" w:eastAsia="宋体" w:cs="宋体"/>
          <w:bCs/>
          <w:szCs w:val="21"/>
        </w:rPr>
      </w:pPr>
      <w:r>
        <w:rPr>
          <w:rFonts w:hint="eastAsia" w:ascii="宋体" w:hAnsi="宋体" w:eastAsia="宋体" w:cs="宋体"/>
          <w:bCs/>
          <w:szCs w:val="21"/>
        </w:rPr>
        <w:t>委托期限：</w:t>
      </w:r>
      <w:r>
        <w:rPr>
          <w:rFonts w:hint="eastAsia" w:ascii="宋体" w:hAnsi="宋体" w:eastAsia="宋体" w:cs="宋体"/>
          <w:bCs/>
          <w:szCs w:val="21"/>
          <w:u w:val="single"/>
        </w:rPr>
        <w:t xml:space="preserve">       </w:t>
      </w:r>
      <w:r>
        <w:rPr>
          <w:rFonts w:hint="eastAsia" w:ascii="宋体" w:hAnsi="宋体" w:eastAsia="宋体" w:cs="宋体"/>
          <w:bCs/>
          <w:szCs w:val="21"/>
        </w:rPr>
        <w:t>。</w:t>
      </w:r>
    </w:p>
    <w:p>
      <w:pPr>
        <w:topLinePunct/>
        <w:snapToGrid w:val="0"/>
        <w:spacing w:line="400" w:lineRule="exact"/>
        <w:ind w:firstLine="420" w:firstLineChars="200"/>
        <w:rPr>
          <w:rFonts w:ascii="宋体" w:hAnsi="宋体" w:eastAsia="宋体" w:cs="宋体"/>
          <w:bCs/>
          <w:szCs w:val="21"/>
        </w:rPr>
      </w:pPr>
      <w:r>
        <w:rPr>
          <w:rFonts w:hint="eastAsia" w:ascii="宋体" w:hAnsi="宋体" w:eastAsia="宋体" w:cs="宋体"/>
          <w:bCs/>
          <w:szCs w:val="21"/>
        </w:rPr>
        <w:t>代理人无转委托权。</w:t>
      </w:r>
    </w:p>
    <w:p>
      <w:pPr>
        <w:topLinePunct/>
        <w:snapToGrid w:val="0"/>
        <w:spacing w:line="400" w:lineRule="exact"/>
        <w:ind w:firstLine="420" w:firstLineChars="200"/>
        <w:rPr>
          <w:rFonts w:ascii="宋体" w:hAnsi="宋体" w:eastAsia="宋体" w:cs="宋体"/>
          <w:bCs/>
          <w:szCs w:val="21"/>
        </w:rPr>
      </w:pPr>
    </w:p>
    <w:p>
      <w:pPr>
        <w:topLinePunct/>
        <w:snapToGrid w:val="0"/>
        <w:spacing w:line="400" w:lineRule="exact"/>
        <w:ind w:firstLine="420" w:firstLineChars="200"/>
        <w:rPr>
          <w:rFonts w:ascii="宋体" w:hAnsi="宋体" w:eastAsia="宋体" w:cs="宋体"/>
          <w:bCs/>
          <w:szCs w:val="21"/>
        </w:rPr>
      </w:pPr>
      <w:r>
        <w:rPr>
          <w:rFonts w:hint="eastAsia" w:ascii="宋体" w:hAnsi="宋体" w:eastAsia="宋体" w:cs="宋体"/>
          <w:bCs/>
          <w:szCs w:val="21"/>
        </w:rPr>
        <w:t>附：委托代理人身份证复印件(需同时提供正面及背面)</w:t>
      </w:r>
    </w:p>
    <w:p>
      <w:pPr>
        <w:spacing w:line="400" w:lineRule="exact"/>
        <w:rPr>
          <w:rFonts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6438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6438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ACJfjYAAAACgEAAA8AAAAAAAAAAQAgAAAAIgAAAGRycy9kb3ducmV2LnhtbFBLAQIU&#10;ABQAAAAIAIdO4kBS6nqdZQIAAK8EAAAOAAAAAAAAAAEAIAAAACcBAABkcnMvZTJvRG9jLnhtbFBL&#10;BQYAAAAABgAGAFkBAAD+BQAAAAA=&#10;">
                <v:fill on="t" focussize="0,0"/>
                <v:stroke color="#000000" miterlimit="8" joinstyle="miter"/>
                <v:imagedata o:title=""/>
                <o:lock v:ext="edit" aspectratio="f"/>
                <v:textbox>
                  <w:txbxContent>
                    <w:p>
                      <w:pPr>
                        <w:jc w:val="center"/>
                        <w:rPr>
                          <w:szCs w:val="21"/>
                        </w:rPr>
                      </w:pP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3360"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TopAndBottom/>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mso-wrap-distance-bottom:0pt;mso-wrap-distance-top:0pt;z-index:251663360;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Aglc2QAAAAsBAAAPAAAAAAAAAAEAIAAAACIAAABkcnMvZG93bnJldi54bWxQSwEC&#10;FAAUAAAACACHTuJATpRJCmUCAACvBAAADgAAAAAAAAABACAAAAAoAQAAZHJzL2Uyb0RvYy54bWxQ&#10;SwUGAAAAAAYABgBZAQAA/wUAAAAA&#10;">
                <v:fill on="t" focussize="0,0"/>
                <v:stroke color="#000000" miterlimit="8" joinstyle="miter"/>
                <v:imagedata o:title=""/>
                <o:lock v:ext="edit" aspectratio="f"/>
                <v:textbox>
                  <w:txbxContent>
                    <w:p>
                      <w:pPr>
                        <w:jc w:val="center"/>
                        <w:rPr>
                          <w:szCs w:val="21"/>
                        </w:rPr>
                      </w:pPr>
                    </w:p>
                    <w:p>
                      <w:pPr>
                        <w:jc w:val="center"/>
                        <w:rPr>
                          <w:szCs w:val="21"/>
                        </w:rPr>
                      </w:pPr>
                    </w:p>
                  </w:txbxContent>
                </v:textbox>
                <w10:wrap type="topAndBottom"/>
              </v:shape>
            </w:pict>
          </mc:Fallback>
        </mc:AlternateContent>
      </w:r>
    </w:p>
    <w:p>
      <w:pPr>
        <w:topLinePunct/>
        <w:snapToGrid w:val="0"/>
        <w:spacing w:line="480" w:lineRule="auto"/>
        <w:ind w:firstLine="420" w:firstLineChars="200"/>
        <w:jc w:val="right"/>
        <w:rPr>
          <w:rFonts w:ascii="宋体" w:hAnsi="宋体" w:eastAsia="宋体" w:cs="宋体"/>
          <w:bCs/>
          <w:szCs w:val="21"/>
        </w:rPr>
      </w:pPr>
    </w:p>
    <w:p>
      <w:pPr>
        <w:topLinePunct/>
        <w:snapToGrid w:val="0"/>
        <w:spacing w:line="480" w:lineRule="auto"/>
        <w:ind w:firstLine="420" w:firstLineChars="200"/>
        <w:jc w:val="right"/>
        <w:rPr>
          <w:rFonts w:ascii="宋体" w:hAnsi="宋体" w:eastAsia="宋体" w:cs="宋体"/>
          <w:bCs/>
          <w:szCs w:val="21"/>
        </w:rPr>
      </w:pPr>
      <w:r>
        <w:rPr>
          <w:rFonts w:hint="eastAsia" w:ascii="宋体" w:hAnsi="宋体" w:eastAsia="宋体" w:cs="宋体"/>
          <w:bCs/>
          <w:szCs w:val="21"/>
        </w:rPr>
        <w:t xml:space="preserve"> 供应商名称：</w:t>
      </w:r>
      <w:r>
        <w:rPr>
          <w:rFonts w:hint="eastAsia" w:ascii="宋体" w:hAnsi="宋体" w:eastAsia="宋体" w:cs="宋体"/>
          <w:bCs/>
          <w:szCs w:val="21"/>
          <w:u w:val="single"/>
        </w:rPr>
        <w:t xml:space="preserve">                               </w:t>
      </w:r>
      <w:r>
        <w:rPr>
          <w:rFonts w:hint="eastAsia" w:ascii="宋体" w:hAnsi="宋体" w:eastAsia="宋体" w:cs="宋体"/>
          <w:bCs/>
          <w:szCs w:val="21"/>
        </w:rPr>
        <w:t>（盖单位公章）</w:t>
      </w:r>
    </w:p>
    <w:p>
      <w:pPr>
        <w:topLinePunct/>
        <w:snapToGrid w:val="0"/>
        <w:spacing w:line="480" w:lineRule="auto"/>
        <w:ind w:firstLine="2310" w:firstLineChars="1100"/>
        <w:rPr>
          <w:rFonts w:ascii="宋体" w:hAnsi="宋体" w:eastAsia="宋体" w:cs="宋体"/>
          <w:bCs/>
          <w:szCs w:val="21"/>
        </w:rPr>
      </w:pPr>
      <w:r>
        <w:rPr>
          <w:rFonts w:hint="eastAsia" w:ascii="宋体" w:hAnsi="宋体" w:eastAsia="宋体" w:cs="宋体"/>
          <w:bCs/>
          <w:szCs w:val="21"/>
        </w:rPr>
        <w:t>法定代表人：</w:t>
      </w:r>
      <w:r>
        <w:rPr>
          <w:rFonts w:hint="eastAsia" w:ascii="宋体" w:hAnsi="宋体" w:eastAsia="宋体" w:cs="宋体"/>
          <w:bCs/>
          <w:szCs w:val="21"/>
          <w:u w:val="single"/>
        </w:rPr>
        <w:t xml:space="preserve">                               </w:t>
      </w:r>
      <w:r>
        <w:rPr>
          <w:rFonts w:hint="eastAsia" w:ascii="宋体" w:hAnsi="宋体" w:eastAsia="宋体" w:cs="宋体"/>
          <w:bCs/>
          <w:szCs w:val="21"/>
        </w:rPr>
        <w:t>（签字）</w:t>
      </w:r>
    </w:p>
    <w:p>
      <w:pPr>
        <w:topLinePunct/>
        <w:snapToGrid w:val="0"/>
        <w:spacing w:line="480" w:lineRule="auto"/>
        <w:ind w:firstLine="2310" w:firstLineChars="1100"/>
        <w:rPr>
          <w:rFonts w:ascii="宋体" w:hAnsi="宋体" w:eastAsia="宋体" w:cs="宋体"/>
          <w:bCs/>
          <w:szCs w:val="21"/>
        </w:rPr>
      </w:pPr>
      <w:r>
        <w:rPr>
          <w:rFonts w:hint="eastAsia" w:ascii="宋体" w:hAnsi="宋体" w:eastAsia="宋体" w:cs="宋体"/>
          <w:bCs/>
          <w:szCs w:val="21"/>
        </w:rPr>
        <w:t>身份证号码：</w:t>
      </w:r>
      <w:r>
        <w:rPr>
          <w:rFonts w:hint="eastAsia" w:ascii="宋体" w:hAnsi="宋体" w:eastAsia="宋体" w:cs="宋体"/>
          <w:bCs/>
          <w:szCs w:val="21"/>
          <w:u w:val="single"/>
        </w:rPr>
        <w:t xml:space="preserve">                                 </w:t>
      </w:r>
      <w:r>
        <w:rPr>
          <w:rFonts w:hint="eastAsia" w:ascii="宋体" w:hAnsi="宋体" w:eastAsia="宋体" w:cs="宋体"/>
          <w:bCs/>
          <w:szCs w:val="21"/>
        </w:rPr>
        <w:t xml:space="preserve">     </w:t>
      </w:r>
    </w:p>
    <w:p>
      <w:pPr>
        <w:topLinePunct/>
        <w:snapToGrid w:val="0"/>
        <w:spacing w:line="480" w:lineRule="auto"/>
        <w:ind w:firstLine="2310" w:firstLineChars="1100"/>
        <w:rPr>
          <w:rFonts w:ascii="宋体" w:hAnsi="宋体" w:eastAsia="宋体" w:cs="宋体"/>
          <w:bCs/>
          <w:szCs w:val="21"/>
        </w:rPr>
      </w:pPr>
      <w:r>
        <w:rPr>
          <w:rFonts w:hint="eastAsia" w:ascii="宋体" w:hAnsi="宋体" w:eastAsia="宋体" w:cs="宋体"/>
          <w:bCs/>
          <w:szCs w:val="21"/>
        </w:rPr>
        <w:t>委托代理人：</w:t>
      </w:r>
      <w:r>
        <w:rPr>
          <w:rFonts w:hint="eastAsia" w:ascii="宋体" w:hAnsi="宋体" w:eastAsia="宋体" w:cs="宋体"/>
          <w:bCs/>
          <w:szCs w:val="21"/>
          <w:u w:val="single"/>
        </w:rPr>
        <w:t xml:space="preserve">                              </w:t>
      </w:r>
      <w:r>
        <w:rPr>
          <w:rFonts w:hint="eastAsia" w:ascii="宋体" w:hAnsi="宋体" w:eastAsia="宋体" w:cs="宋体"/>
          <w:bCs/>
          <w:szCs w:val="21"/>
        </w:rPr>
        <w:t xml:space="preserve">（签字） </w:t>
      </w:r>
    </w:p>
    <w:p>
      <w:pPr>
        <w:topLinePunct/>
        <w:snapToGrid w:val="0"/>
        <w:spacing w:line="480" w:lineRule="auto"/>
        <w:ind w:firstLine="2310" w:firstLineChars="1100"/>
        <w:rPr>
          <w:rFonts w:ascii="宋体" w:hAnsi="宋体" w:eastAsia="宋体" w:cs="宋体"/>
          <w:bCs/>
          <w:szCs w:val="21"/>
        </w:rPr>
      </w:pPr>
      <w:r>
        <w:rPr>
          <w:rFonts w:hint="eastAsia" w:ascii="宋体" w:hAnsi="宋体" w:eastAsia="宋体" w:cs="宋体"/>
          <w:bCs/>
          <w:szCs w:val="21"/>
        </w:rPr>
        <w:t>身份证号码：</w:t>
      </w:r>
      <w:r>
        <w:rPr>
          <w:rFonts w:hint="eastAsia" w:ascii="宋体" w:hAnsi="宋体" w:eastAsia="宋体" w:cs="宋体"/>
          <w:bCs/>
          <w:szCs w:val="21"/>
          <w:u w:val="single"/>
        </w:rPr>
        <w:t xml:space="preserve">                               </w:t>
      </w:r>
      <w:r>
        <w:rPr>
          <w:rFonts w:hint="eastAsia" w:ascii="宋体" w:hAnsi="宋体" w:eastAsia="宋体" w:cs="宋体"/>
          <w:bCs/>
          <w:szCs w:val="21"/>
        </w:rPr>
        <w:t xml:space="preserve">      </w:t>
      </w:r>
    </w:p>
    <w:p>
      <w:pPr>
        <w:snapToGrid w:val="0"/>
        <w:spacing w:line="480" w:lineRule="auto"/>
        <w:ind w:firstLine="149" w:firstLineChars="71"/>
        <w:jc w:val="right"/>
        <w:rPr>
          <w:rFonts w:ascii="宋体" w:hAnsi="宋体" w:eastAsia="宋体" w:cs="宋体"/>
          <w:szCs w:val="21"/>
        </w:rPr>
      </w:pPr>
      <w:r>
        <w:rPr>
          <w:rFonts w:hint="eastAsia" w:ascii="宋体" w:hAnsi="宋体" w:eastAsia="宋体" w:cs="宋体"/>
          <w:bCs/>
          <w:szCs w:val="21"/>
        </w:rPr>
        <w:t xml:space="preserve">                     </w:t>
      </w:r>
      <w:r>
        <w:rPr>
          <w:rFonts w:hint="eastAsia" w:ascii="宋体" w:hAnsi="宋体" w:eastAsia="宋体" w:cs="宋体"/>
          <w:bCs/>
          <w:szCs w:val="21"/>
          <w:u w:val="single"/>
        </w:rPr>
        <w:t xml:space="preserve">         </w:t>
      </w:r>
      <w:r>
        <w:rPr>
          <w:rFonts w:hint="eastAsia" w:ascii="宋体" w:hAnsi="宋体" w:eastAsia="宋体" w:cs="宋体"/>
          <w:bCs/>
          <w:szCs w:val="21"/>
        </w:rPr>
        <w:t xml:space="preserve">年 </w:t>
      </w:r>
      <w:r>
        <w:rPr>
          <w:rFonts w:hint="eastAsia" w:ascii="宋体" w:hAnsi="宋体" w:eastAsia="宋体" w:cs="宋体"/>
          <w:bCs/>
          <w:szCs w:val="21"/>
          <w:u w:val="single"/>
        </w:rPr>
        <w:t xml:space="preserve">      </w:t>
      </w:r>
      <w:r>
        <w:rPr>
          <w:rFonts w:hint="eastAsia" w:ascii="宋体" w:hAnsi="宋体" w:eastAsia="宋体" w:cs="宋体"/>
          <w:bCs/>
          <w:szCs w:val="21"/>
        </w:rPr>
        <w:t xml:space="preserve">月 </w:t>
      </w:r>
      <w:r>
        <w:rPr>
          <w:rFonts w:hint="eastAsia" w:ascii="宋体" w:hAnsi="宋体" w:eastAsia="宋体" w:cs="宋体"/>
          <w:bCs/>
          <w:szCs w:val="21"/>
          <w:u w:val="single"/>
        </w:rPr>
        <w:t xml:space="preserve">      </w:t>
      </w:r>
      <w:r>
        <w:rPr>
          <w:rFonts w:hint="eastAsia" w:ascii="宋体" w:hAnsi="宋体" w:eastAsia="宋体" w:cs="宋体"/>
          <w:bCs/>
          <w:szCs w:val="21"/>
        </w:rPr>
        <w:t>日</w:t>
      </w:r>
    </w:p>
    <w:p>
      <w:pPr>
        <w:tabs>
          <w:tab w:val="left" w:pos="6300"/>
        </w:tabs>
        <w:snapToGrid w:val="0"/>
        <w:spacing w:line="360" w:lineRule="auto"/>
        <w:ind w:firstLine="420" w:firstLineChars="200"/>
        <w:jc w:val="left"/>
        <w:outlineLvl w:val="2"/>
        <w:rPr>
          <w:rFonts w:ascii="宋体" w:hAnsi="宋体" w:eastAsia="宋体" w:cs="宋体"/>
          <w:szCs w:val="21"/>
        </w:rPr>
      </w:pPr>
      <w:r>
        <w:rPr>
          <w:rFonts w:hint="eastAsia" w:ascii="宋体" w:hAnsi="宋体" w:eastAsia="宋体" w:cs="宋体"/>
          <w:szCs w:val="21"/>
          <w:lang w:bidi="ar"/>
        </w:rPr>
        <w:br w:type="page"/>
      </w:r>
      <w:r>
        <w:rPr>
          <w:rFonts w:hint="eastAsia" w:ascii="宋体" w:hAnsi="宋体" w:eastAsia="宋体" w:cs="宋体"/>
          <w:b/>
          <w:bCs/>
          <w:sz w:val="24"/>
          <w:lang w:bidi="ar"/>
        </w:rPr>
        <w:t>1.3营业执照副本、税务登记证、组织机构代码证</w:t>
      </w:r>
    </w:p>
    <w:p>
      <w:pPr>
        <w:spacing w:line="600" w:lineRule="exact"/>
        <w:ind w:firstLine="420" w:firstLineChars="200"/>
        <w:rPr>
          <w:rFonts w:ascii="宋体" w:hAnsi="宋体" w:eastAsia="宋体" w:cs="宋体"/>
          <w:szCs w:val="21"/>
        </w:rPr>
      </w:pPr>
      <w:r>
        <w:rPr>
          <w:rFonts w:hint="eastAsia" w:ascii="宋体" w:hAnsi="宋体" w:eastAsia="宋体" w:cs="宋体"/>
          <w:szCs w:val="21"/>
          <w:lang w:bidi="ar"/>
        </w:rPr>
        <w:t>（备注：如企业是三证合一的新营业执照，可不需分别提供税务登记证、组织机构代码证）</w:t>
      </w:r>
    </w:p>
    <w:p>
      <w:pPr>
        <w:tabs>
          <w:tab w:val="left" w:pos="6300"/>
        </w:tabs>
        <w:snapToGrid w:val="0"/>
        <w:spacing w:line="360" w:lineRule="auto"/>
        <w:ind w:firstLine="420" w:firstLineChars="200"/>
        <w:jc w:val="left"/>
        <w:outlineLvl w:val="2"/>
        <w:rPr>
          <w:rFonts w:ascii="宋体" w:hAnsi="宋体" w:eastAsia="宋体" w:cs="宋体"/>
          <w:szCs w:val="21"/>
        </w:rPr>
      </w:pPr>
      <w:r>
        <w:rPr>
          <w:rFonts w:hint="eastAsia" w:ascii="宋体" w:hAnsi="宋体" w:eastAsia="宋体" w:cs="宋体"/>
          <w:szCs w:val="21"/>
          <w:lang w:bidi="ar"/>
        </w:rPr>
        <w:br w:type="page"/>
      </w:r>
      <w:r>
        <w:rPr>
          <w:rFonts w:hint="eastAsia" w:ascii="宋体" w:hAnsi="宋体" w:eastAsia="宋体" w:cs="宋体"/>
          <w:b/>
          <w:bCs/>
          <w:sz w:val="24"/>
          <w:lang w:bidi="ar"/>
        </w:rPr>
        <w:t>1.4银行开户许可证或企业开立基本存款账户备案材料</w:t>
      </w:r>
    </w:p>
    <w:p>
      <w:pPr>
        <w:pStyle w:val="33"/>
        <w:keepNext/>
        <w:widowControl w:val="0"/>
        <w:snapToGrid w:val="0"/>
        <w:spacing w:before="480" w:beforeAutospacing="0" w:afterAutospacing="0" w:line="0" w:lineRule="atLeast"/>
        <w:ind w:firstLine="420"/>
        <w:jc w:val="both"/>
        <w:rPr>
          <w:rFonts w:hint="default" w:cs="宋体"/>
          <w:sz w:val="21"/>
          <w:szCs w:val="21"/>
        </w:rPr>
      </w:pPr>
    </w:p>
    <w:p>
      <w:pPr>
        <w:spacing w:line="600" w:lineRule="exact"/>
        <w:ind w:firstLine="420" w:firstLineChars="200"/>
        <w:rPr>
          <w:rFonts w:ascii="宋体" w:hAnsi="宋体" w:eastAsia="宋体" w:cs="宋体"/>
          <w:szCs w:val="21"/>
        </w:rPr>
      </w:pPr>
    </w:p>
    <w:p>
      <w:pPr>
        <w:pStyle w:val="33"/>
        <w:keepNext/>
        <w:widowControl w:val="0"/>
        <w:snapToGrid w:val="0"/>
        <w:spacing w:before="480" w:beforeAutospacing="0" w:afterAutospacing="0" w:line="0" w:lineRule="atLeast"/>
        <w:ind w:firstLine="420"/>
        <w:jc w:val="both"/>
        <w:rPr>
          <w:rFonts w:hint="default" w:cs="宋体"/>
          <w:sz w:val="21"/>
          <w:szCs w:val="21"/>
        </w:rPr>
      </w:pPr>
    </w:p>
    <w:p>
      <w:pPr>
        <w:tabs>
          <w:tab w:val="left" w:pos="6300"/>
        </w:tabs>
        <w:snapToGrid w:val="0"/>
        <w:spacing w:line="360" w:lineRule="auto"/>
        <w:ind w:firstLine="420" w:firstLineChars="200"/>
        <w:jc w:val="left"/>
        <w:outlineLvl w:val="2"/>
        <w:rPr>
          <w:rFonts w:ascii="宋体" w:hAnsi="宋体" w:eastAsia="宋体" w:cs="宋体"/>
          <w:szCs w:val="21"/>
        </w:rPr>
      </w:pPr>
      <w:r>
        <w:rPr>
          <w:rFonts w:hint="eastAsia" w:ascii="宋体" w:hAnsi="宋体" w:eastAsia="宋体" w:cs="宋体"/>
          <w:szCs w:val="21"/>
          <w:lang w:bidi="ar"/>
        </w:rPr>
        <w:br w:type="page"/>
      </w:r>
      <w:r>
        <w:rPr>
          <w:rFonts w:hint="eastAsia" w:ascii="宋体" w:hAnsi="宋体" w:eastAsia="宋体" w:cs="宋体"/>
          <w:b/>
          <w:bCs/>
          <w:sz w:val="24"/>
          <w:lang w:bidi="ar"/>
        </w:rPr>
        <w:t>1.5参加本项目采购活动诚信声明：</w:t>
      </w:r>
    </w:p>
    <w:p>
      <w:pPr>
        <w:tabs>
          <w:tab w:val="left" w:pos="6300"/>
        </w:tabs>
        <w:snapToGrid w:val="0"/>
        <w:spacing w:line="360" w:lineRule="auto"/>
        <w:ind w:firstLine="105" w:firstLineChars="50"/>
        <w:jc w:val="center"/>
        <w:rPr>
          <w:rFonts w:ascii="宋体" w:hAnsi="宋体" w:eastAsia="宋体" w:cs="宋体"/>
          <w:szCs w:val="21"/>
        </w:rPr>
      </w:pPr>
    </w:p>
    <w:p>
      <w:pPr>
        <w:tabs>
          <w:tab w:val="left" w:pos="6300"/>
        </w:tabs>
        <w:snapToGrid w:val="0"/>
        <w:spacing w:line="360" w:lineRule="auto"/>
        <w:ind w:firstLine="120" w:firstLineChars="50"/>
        <w:jc w:val="center"/>
        <w:rPr>
          <w:rFonts w:ascii="宋体" w:hAnsi="宋体" w:eastAsia="宋体" w:cs="宋体"/>
          <w:b/>
          <w:bCs/>
          <w:sz w:val="24"/>
        </w:rPr>
      </w:pPr>
      <w:r>
        <w:rPr>
          <w:rFonts w:hint="eastAsia" w:ascii="宋体" w:hAnsi="宋体" w:eastAsia="宋体" w:cs="宋体"/>
          <w:b/>
          <w:bCs/>
          <w:sz w:val="24"/>
          <w:lang w:bidi="ar"/>
        </w:rPr>
        <w:t>诚信声明</w:t>
      </w:r>
    </w:p>
    <w:p>
      <w:pPr>
        <w:tabs>
          <w:tab w:val="left" w:pos="6300"/>
        </w:tabs>
        <w:snapToGrid w:val="0"/>
        <w:spacing w:line="360" w:lineRule="auto"/>
        <w:ind w:firstLine="420" w:firstLineChars="200"/>
        <w:jc w:val="center"/>
        <w:rPr>
          <w:rFonts w:ascii="宋体" w:hAnsi="宋体" w:eastAsia="宋体" w:cs="宋体"/>
          <w:szCs w:val="21"/>
        </w:rPr>
      </w:pPr>
    </w:p>
    <w:p>
      <w:pPr>
        <w:tabs>
          <w:tab w:val="left" w:pos="6300"/>
        </w:tabs>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 xml:space="preserve">                                              </w:t>
      </w:r>
    </w:p>
    <w:p>
      <w:pPr>
        <w:tabs>
          <w:tab w:val="left" w:pos="6300"/>
        </w:tabs>
        <w:snapToGrid w:val="0"/>
        <w:spacing w:line="360" w:lineRule="auto"/>
        <w:ind w:firstLine="420" w:firstLineChars="200"/>
        <w:rPr>
          <w:rFonts w:ascii="宋体" w:hAnsi="宋体" w:eastAsia="宋体" w:cs="宋体"/>
          <w:szCs w:val="21"/>
        </w:rPr>
      </w:pPr>
    </w:p>
    <w:p>
      <w:pPr>
        <w:tabs>
          <w:tab w:val="left" w:pos="6300"/>
        </w:tabs>
        <w:snapToGrid w:val="0"/>
        <w:spacing w:line="360" w:lineRule="auto"/>
        <w:rPr>
          <w:rFonts w:ascii="宋体" w:hAnsi="宋体" w:eastAsia="宋体" w:cs="宋体"/>
          <w:szCs w:val="21"/>
        </w:rPr>
      </w:pPr>
      <w:r>
        <w:rPr>
          <w:rFonts w:hint="eastAsia" w:ascii="宋体" w:hAnsi="宋体" w:eastAsia="宋体" w:cs="宋体"/>
          <w:szCs w:val="21"/>
          <w:lang w:bidi="ar"/>
        </w:rPr>
        <w:t>致：</w:t>
      </w:r>
      <w:r>
        <w:rPr>
          <w:rFonts w:hint="eastAsia" w:ascii="宋体" w:hAnsi="宋体" w:eastAsia="宋体" w:cs="宋体"/>
          <w:szCs w:val="21"/>
          <w:u w:val="single"/>
          <w:lang w:bidi="ar"/>
        </w:rPr>
        <w:t xml:space="preserve">                   </w:t>
      </w:r>
      <w:r>
        <w:rPr>
          <w:rFonts w:hint="eastAsia" w:ascii="宋体" w:hAnsi="宋体" w:eastAsia="宋体" w:cs="宋体"/>
          <w:szCs w:val="21"/>
          <w:lang w:bidi="ar"/>
        </w:rPr>
        <w:t>（采购代理机构名称）：</w:t>
      </w:r>
    </w:p>
    <w:p>
      <w:pPr>
        <w:pStyle w:val="33"/>
        <w:widowControl w:val="0"/>
        <w:spacing w:beforeAutospacing="0" w:afterAutospacing="0" w:line="360" w:lineRule="auto"/>
        <w:ind w:firstLine="0" w:firstLineChars="0"/>
        <w:jc w:val="both"/>
        <w:rPr>
          <w:rFonts w:hint="default" w:cs="宋体"/>
          <w:kern w:val="2"/>
          <w:sz w:val="21"/>
          <w:szCs w:val="21"/>
          <w:lang w:bidi="ar"/>
        </w:rPr>
      </w:pPr>
      <w:r>
        <w:rPr>
          <w:rFonts w:cs="宋体"/>
          <w:kern w:val="2"/>
          <w:sz w:val="21"/>
          <w:szCs w:val="21"/>
          <w:lang w:bidi="ar"/>
        </w:rPr>
        <w:t>我公司郑重声明符合下列条件：</w:t>
      </w:r>
    </w:p>
    <w:p>
      <w:pPr>
        <w:pStyle w:val="33"/>
        <w:widowControl w:val="0"/>
        <w:spacing w:beforeAutospacing="0" w:afterAutospacing="0" w:line="360" w:lineRule="auto"/>
        <w:ind w:firstLine="420"/>
        <w:jc w:val="both"/>
        <w:rPr>
          <w:rFonts w:hint="default" w:cs="宋体"/>
          <w:kern w:val="2"/>
          <w:sz w:val="21"/>
          <w:szCs w:val="21"/>
          <w:lang w:bidi="ar"/>
        </w:rPr>
      </w:pPr>
      <w:r>
        <w:rPr>
          <w:rFonts w:cs="宋体"/>
          <w:kern w:val="2"/>
          <w:sz w:val="21"/>
          <w:szCs w:val="21"/>
          <w:lang w:bidi="ar"/>
        </w:rPr>
        <w:t>（1）具有良好的商业信誉和健全的财务会计制度；</w:t>
      </w:r>
    </w:p>
    <w:p>
      <w:pPr>
        <w:pStyle w:val="33"/>
        <w:widowControl w:val="0"/>
        <w:spacing w:beforeAutospacing="0" w:afterAutospacing="0" w:line="360" w:lineRule="auto"/>
        <w:ind w:firstLine="420"/>
        <w:jc w:val="both"/>
        <w:rPr>
          <w:rFonts w:hint="default" w:cs="宋体"/>
          <w:kern w:val="2"/>
          <w:sz w:val="21"/>
          <w:szCs w:val="21"/>
          <w:lang w:bidi="ar"/>
        </w:rPr>
      </w:pPr>
      <w:r>
        <w:rPr>
          <w:rFonts w:cs="宋体"/>
          <w:kern w:val="2"/>
          <w:sz w:val="21"/>
          <w:szCs w:val="21"/>
          <w:lang w:bidi="ar"/>
        </w:rPr>
        <w:t>（2）具有履行合同所必需的设备和专业技术能力；</w:t>
      </w:r>
    </w:p>
    <w:p>
      <w:pPr>
        <w:pStyle w:val="33"/>
        <w:widowControl w:val="0"/>
        <w:spacing w:beforeAutospacing="0" w:afterAutospacing="0" w:line="360" w:lineRule="auto"/>
        <w:ind w:firstLine="420"/>
        <w:jc w:val="both"/>
        <w:rPr>
          <w:rFonts w:hint="default" w:cs="宋体"/>
          <w:kern w:val="2"/>
          <w:sz w:val="21"/>
          <w:szCs w:val="21"/>
          <w:lang w:bidi="ar"/>
        </w:rPr>
      </w:pPr>
      <w:r>
        <w:rPr>
          <w:rFonts w:cs="宋体"/>
          <w:kern w:val="2"/>
          <w:sz w:val="21"/>
          <w:szCs w:val="21"/>
          <w:lang w:bidi="ar"/>
        </w:rPr>
        <w:t>（3）有依法缴纳税收和社会保障资金的良好记录；</w:t>
      </w:r>
    </w:p>
    <w:p>
      <w:pPr>
        <w:pStyle w:val="33"/>
        <w:widowControl w:val="0"/>
        <w:spacing w:beforeAutospacing="0" w:afterAutospacing="0" w:line="360" w:lineRule="auto"/>
        <w:ind w:firstLine="420"/>
        <w:jc w:val="both"/>
        <w:rPr>
          <w:rFonts w:hint="default" w:cs="宋体"/>
          <w:kern w:val="2"/>
          <w:sz w:val="21"/>
          <w:szCs w:val="21"/>
          <w:lang w:bidi="ar"/>
        </w:rPr>
      </w:pPr>
      <w:r>
        <w:rPr>
          <w:rFonts w:cs="宋体"/>
          <w:kern w:val="2"/>
          <w:sz w:val="21"/>
          <w:szCs w:val="21"/>
          <w:lang w:bidi="ar"/>
        </w:rPr>
        <w:t>（4）在合同签订前后随时愿意提供相关证明材料；</w:t>
      </w:r>
    </w:p>
    <w:p>
      <w:pPr>
        <w:pStyle w:val="33"/>
        <w:widowControl w:val="0"/>
        <w:spacing w:beforeAutospacing="0" w:afterAutospacing="0" w:line="360" w:lineRule="auto"/>
        <w:ind w:firstLine="420"/>
        <w:jc w:val="both"/>
        <w:rPr>
          <w:rFonts w:hint="default" w:cs="宋体"/>
          <w:kern w:val="2"/>
          <w:sz w:val="21"/>
          <w:szCs w:val="21"/>
          <w:lang w:bidi="ar"/>
        </w:rPr>
      </w:pPr>
      <w:r>
        <w:rPr>
          <w:rFonts w:cs="宋体"/>
          <w:kern w:val="2"/>
          <w:sz w:val="21"/>
          <w:szCs w:val="21"/>
          <w:lang w:bidi="ar"/>
        </w:rPr>
        <w:t>（5）我公司还同时声明参加本项目采购活动前三年内无重大违法活动记录；</w:t>
      </w:r>
    </w:p>
    <w:p>
      <w:pPr>
        <w:widowControl/>
        <w:autoSpaceDE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（6）法律、行政法规规定的其他条件；</w:t>
      </w:r>
    </w:p>
    <w:p>
      <w:pPr>
        <w:pStyle w:val="33"/>
        <w:widowControl w:val="0"/>
        <w:spacing w:beforeAutospacing="0" w:afterAutospacing="0" w:line="360" w:lineRule="auto"/>
        <w:ind w:firstLine="420"/>
        <w:jc w:val="both"/>
        <w:rPr>
          <w:rFonts w:hint="default" w:cs="宋体"/>
          <w:kern w:val="2"/>
          <w:sz w:val="21"/>
          <w:szCs w:val="21"/>
          <w:lang w:bidi="ar"/>
        </w:rPr>
      </w:pPr>
      <w:r>
        <w:rPr>
          <w:rFonts w:cs="宋体"/>
          <w:kern w:val="2"/>
          <w:sz w:val="21"/>
          <w:szCs w:val="21"/>
          <w:lang w:bidi="ar"/>
        </w:rPr>
        <w:t>（7）符合《中华人民共和国政府采购法》和《中国人民共和国政府采购法实施条例》规定的供应商资格条件。</w:t>
      </w:r>
    </w:p>
    <w:p>
      <w:pPr>
        <w:pStyle w:val="33"/>
        <w:widowControl w:val="0"/>
        <w:spacing w:beforeAutospacing="0" w:afterAutospacing="0" w:line="360" w:lineRule="auto"/>
        <w:ind w:firstLine="420"/>
        <w:jc w:val="both"/>
        <w:rPr>
          <w:rFonts w:hint="default" w:cs="宋体"/>
          <w:sz w:val="21"/>
          <w:szCs w:val="21"/>
        </w:rPr>
      </w:pPr>
      <w:r>
        <w:rPr>
          <w:rFonts w:cs="宋体"/>
          <w:kern w:val="2"/>
          <w:sz w:val="21"/>
          <w:szCs w:val="21"/>
          <w:lang w:bidi="ar"/>
        </w:rPr>
        <w:t>我方对以上声明负全部法律责任。</w:t>
      </w:r>
    </w:p>
    <w:p>
      <w:pPr>
        <w:tabs>
          <w:tab w:val="left" w:pos="6300"/>
        </w:tabs>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特此声明!</w:t>
      </w:r>
    </w:p>
    <w:p>
      <w:pPr>
        <w:tabs>
          <w:tab w:val="left" w:pos="6300"/>
        </w:tabs>
        <w:snapToGrid w:val="0"/>
        <w:spacing w:line="360" w:lineRule="auto"/>
        <w:ind w:firstLine="420" w:firstLineChars="200"/>
        <w:jc w:val="center"/>
        <w:rPr>
          <w:rFonts w:ascii="宋体" w:hAnsi="宋体" w:eastAsia="宋体" w:cs="宋体"/>
          <w:szCs w:val="21"/>
        </w:rPr>
      </w:pPr>
    </w:p>
    <w:p>
      <w:pPr>
        <w:tabs>
          <w:tab w:val="left" w:pos="6300"/>
        </w:tabs>
        <w:snapToGrid w:val="0"/>
        <w:spacing w:line="360" w:lineRule="auto"/>
        <w:rPr>
          <w:rFonts w:ascii="宋体" w:hAnsi="宋体" w:eastAsia="宋体" w:cs="宋体"/>
          <w:szCs w:val="21"/>
        </w:rPr>
      </w:pPr>
    </w:p>
    <w:p>
      <w:pPr>
        <w:adjustRightInd w:val="0"/>
        <w:snapToGrid w:val="0"/>
        <w:spacing w:line="400" w:lineRule="exact"/>
        <w:jc w:val="right"/>
        <w:rPr>
          <w:rFonts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 xml:space="preserve">                        </w:t>
      </w:r>
      <w:r>
        <w:rPr>
          <w:rFonts w:hint="eastAsia" w:ascii="宋体" w:hAnsi="宋体" w:eastAsia="宋体" w:cs="宋体"/>
          <w:szCs w:val="21"/>
        </w:rPr>
        <w:t>（盖单位公章）</w:t>
      </w:r>
    </w:p>
    <w:p>
      <w:pPr>
        <w:adjustRightInd w:val="0"/>
        <w:snapToGrid w:val="0"/>
        <w:spacing w:line="400" w:lineRule="exact"/>
        <w:jc w:val="right"/>
        <w:rPr>
          <w:rFonts w:ascii="宋体" w:hAnsi="宋体" w:eastAsia="宋体" w:cs="宋体"/>
          <w:szCs w:val="21"/>
        </w:rPr>
      </w:pPr>
      <w:r>
        <w:rPr>
          <w:rFonts w:hint="eastAsia" w:ascii="宋体" w:hAnsi="宋体" w:eastAsia="宋体" w:cs="宋体"/>
          <w:szCs w:val="21"/>
        </w:rPr>
        <w:t>法定代表人或者其委托代理人：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topLinePunct/>
        <w:adjustRightInd w:val="0"/>
        <w:snapToGrid w:val="0"/>
        <w:spacing w:line="400" w:lineRule="exact"/>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pStyle w:val="26"/>
        <w:ind w:firstLine="402"/>
        <w:rPr>
          <w:rFonts w:hint="default" w:ascii="宋体" w:hAnsi="宋体" w:eastAsia="宋体" w:cs="宋体"/>
          <w:szCs w:val="21"/>
        </w:rPr>
      </w:pPr>
    </w:p>
    <w:p>
      <w:pPr>
        <w:pStyle w:val="33"/>
        <w:widowControl w:val="0"/>
        <w:spacing w:before="120" w:beforeAutospacing="0" w:after="120" w:afterAutospacing="0"/>
        <w:ind w:firstLine="0" w:firstLineChars="0"/>
        <w:rPr>
          <w:rFonts w:hint="default" w:cs="宋体"/>
          <w:b/>
          <w:bCs/>
          <w:kern w:val="2"/>
          <w:sz w:val="21"/>
          <w:szCs w:val="21"/>
          <w:lang w:bidi="ar"/>
        </w:rPr>
      </w:pPr>
    </w:p>
    <w:p>
      <w:pPr>
        <w:rPr>
          <w:rFonts w:ascii="宋体" w:hAnsi="宋体" w:eastAsia="宋体" w:cs="宋体"/>
          <w:b/>
          <w:bCs/>
          <w:sz w:val="24"/>
          <w:lang w:bidi="ar"/>
        </w:rPr>
      </w:pPr>
      <w:r>
        <w:rPr>
          <w:rFonts w:hint="eastAsia" w:ascii="宋体" w:hAnsi="宋体" w:eastAsia="宋体" w:cs="宋体"/>
          <w:b/>
          <w:bCs/>
          <w:sz w:val="24"/>
          <w:lang w:bidi="ar"/>
        </w:rPr>
        <w:br w:type="page"/>
      </w:r>
    </w:p>
    <w:p>
      <w:pPr>
        <w:tabs>
          <w:tab w:val="left" w:pos="6300"/>
        </w:tabs>
        <w:snapToGrid w:val="0"/>
        <w:spacing w:line="360" w:lineRule="auto"/>
        <w:ind w:firstLine="482" w:firstLineChars="200"/>
        <w:jc w:val="left"/>
        <w:outlineLvl w:val="2"/>
        <w:rPr>
          <w:rFonts w:ascii="宋体" w:hAnsi="宋体" w:eastAsia="宋体" w:cs="宋体"/>
          <w:b/>
          <w:bCs/>
          <w:sz w:val="24"/>
          <w:lang w:bidi="ar"/>
        </w:rPr>
      </w:pPr>
      <w:r>
        <w:rPr>
          <w:rFonts w:hint="eastAsia" w:ascii="宋体" w:hAnsi="宋体" w:eastAsia="宋体" w:cs="宋体"/>
          <w:b/>
          <w:bCs/>
          <w:sz w:val="24"/>
          <w:lang w:bidi="ar"/>
        </w:rPr>
        <w:t>1.6第二章“供应商须知”中“四、磋商程序”中“※初步审查标准”中要求提供的证明文件或其他材料</w:t>
      </w:r>
    </w:p>
    <w:p>
      <w:pPr>
        <w:rPr>
          <w:rFonts w:ascii="宋体" w:hAnsi="宋体" w:eastAsia="宋体" w:cs="宋体"/>
          <w:b/>
          <w:bCs/>
          <w:sz w:val="24"/>
          <w:lang w:bidi="ar"/>
        </w:rPr>
      </w:pPr>
      <w:r>
        <w:rPr>
          <w:rFonts w:hint="eastAsia" w:ascii="宋体" w:hAnsi="宋体" w:eastAsia="宋体" w:cs="宋体"/>
          <w:b/>
          <w:bCs/>
          <w:sz w:val="24"/>
          <w:lang w:bidi="ar"/>
        </w:rPr>
        <w:br w:type="page"/>
      </w:r>
    </w:p>
    <w:p>
      <w:pPr>
        <w:pStyle w:val="187"/>
        <w:spacing w:line="360" w:lineRule="auto"/>
        <w:ind w:firstLine="482" w:firstLineChars="200"/>
        <w:outlineLvl w:val="2"/>
        <w:rPr>
          <w:rFonts w:ascii="宋体" w:hAnsi="宋体" w:cs="宋体"/>
          <w:b/>
          <w:bCs/>
          <w:kern w:val="2"/>
          <w:sz w:val="24"/>
          <w:szCs w:val="24"/>
          <w:lang w:bidi="ar"/>
        </w:rPr>
      </w:pPr>
      <w:r>
        <w:rPr>
          <w:rFonts w:hint="eastAsia" w:ascii="宋体" w:hAnsi="宋体" w:cs="宋体"/>
          <w:b/>
          <w:bCs/>
          <w:kern w:val="2"/>
          <w:sz w:val="24"/>
          <w:szCs w:val="24"/>
          <w:lang w:bidi="ar"/>
        </w:rPr>
        <w:t>1.7中小企业声明函</w:t>
      </w:r>
    </w:p>
    <w:p>
      <w:pPr>
        <w:widowControl/>
        <w:jc w:val="center"/>
        <w:rPr>
          <w:rFonts w:ascii="宋体" w:hAnsi="宋体" w:eastAsia="宋体" w:cs="宋体"/>
          <w:b/>
          <w:kern w:val="0"/>
          <w:sz w:val="24"/>
          <w:lang w:bidi="ar"/>
        </w:rPr>
      </w:pPr>
    </w:p>
    <w:p>
      <w:pPr>
        <w:pStyle w:val="33"/>
        <w:widowControl w:val="0"/>
        <w:spacing w:beforeAutospacing="0" w:afterAutospacing="0" w:line="360" w:lineRule="auto"/>
        <w:ind w:firstLine="420"/>
        <w:jc w:val="center"/>
        <w:rPr>
          <w:rFonts w:hint="default" w:cs="宋体"/>
          <w:kern w:val="2"/>
          <w:sz w:val="21"/>
          <w:szCs w:val="21"/>
          <w:lang w:bidi="ar"/>
        </w:rPr>
      </w:pPr>
      <w:r>
        <w:rPr>
          <w:rFonts w:cs="宋体"/>
          <w:kern w:val="2"/>
          <w:sz w:val="21"/>
          <w:szCs w:val="21"/>
          <w:lang w:bidi="ar"/>
        </w:rPr>
        <w:t>中小企业声明函</w:t>
      </w:r>
    </w:p>
    <w:p>
      <w:pPr>
        <w:pStyle w:val="33"/>
        <w:widowControl w:val="0"/>
        <w:spacing w:beforeAutospacing="0" w:afterAutospacing="0" w:line="360" w:lineRule="auto"/>
        <w:ind w:firstLine="420"/>
        <w:jc w:val="both"/>
        <w:rPr>
          <w:rFonts w:hint="default" w:cs="宋体"/>
          <w:kern w:val="2"/>
          <w:sz w:val="21"/>
          <w:szCs w:val="21"/>
          <w:lang w:bidi="ar"/>
        </w:rPr>
      </w:pPr>
      <w:r>
        <w:rPr>
          <w:rFonts w:cs="宋体"/>
          <w:kern w:val="2"/>
          <w:sz w:val="21"/>
          <w:szCs w:val="21"/>
          <w:lang w:bidi="ar"/>
        </w:rPr>
        <w:t>本公司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pPr>
        <w:pStyle w:val="33"/>
        <w:widowControl w:val="0"/>
        <w:spacing w:beforeAutospacing="0" w:afterAutospacing="0" w:line="360" w:lineRule="auto"/>
        <w:ind w:firstLine="420"/>
        <w:jc w:val="both"/>
        <w:rPr>
          <w:rFonts w:hint="default" w:cs="宋体"/>
          <w:kern w:val="2"/>
          <w:sz w:val="21"/>
          <w:szCs w:val="21"/>
          <w:lang w:bidi="ar"/>
        </w:rPr>
      </w:pPr>
      <w:r>
        <w:rPr>
          <w:rFonts w:cs="宋体"/>
          <w:kern w:val="2"/>
          <w:sz w:val="21"/>
          <w:szCs w:val="21"/>
          <w:lang w:bidi="ar"/>
        </w:rPr>
        <w:t>1.（标的名称），属于（采购文件中明确的所属行业）；承建（承接）企业为（企业名称），从业人员      人，营业收入为    万元，资产总额为    万元，属于（中型企业、小型企业、微型企业）；</w:t>
      </w:r>
    </w:p>
    <w:p>
      <w:pPr>
        <w:pStyle w:val="33"/>
        <w:widowControl w:val="0"/>
        <w:spacing w:beforeAutospacing="0" w:afterAutospacing="0" w:line="360" w:lineRule="auto"/>
        <w:ind w:firstLine="420"/>
        <w:jc w:val="both"/>
        <w:rPr>
          <w:rFonts w:hint="default" w:cs="宋体"/>
          <w:kern w:val="2"/>
          <w:sz w:val="21"/>
          <w:szCs w:val="21"/>
          <w:lang w:bidi="ar"/>
        </w:rPr>
      </w:pPr>
      <w:r>
        <w:rPr>
          <w:rFonts w:cs="宋体"/>
          <w:kern w:val="2"/>
          <w:sz w:val="21"/>
          <w:szCs w:val="21"/>
          <w:lang w:bidi="ar"/>
        </w:rPr>
        <w:t>为本标的提供的服务人员   人，其中与本企业签订劳动合同   人，其他人员   人。有其他人员的不符合中小企业扶持政策（适用于服务采购项目）;</w:t>
      </w:r>
    </w:p>
    <w:p>
      <w:pPr>
        <w:pStyle w:val="33"/>
        <w:widowControl w:val="0"/>
        <w:spacing w:beforeAutospacing="0" w:afterAutospacing="0" w:line="360" w:lineRule="auto"/>
        <w:ind w:firstLine="420"/>
        <w:jc w:val="both"/>
        <w:rPr>
          <w:rFonts w:hint="default" w:cs="宋体"/>
          <w:kern w:val="2"/>
          <w:sz w:val="21"/>
          <w:szCs w:val="21"/>
          <w:lang w:bidi="ar"/>
        </w:rPr>
      </w:pPr>
      <w:r>
        <w:rPr>
          <w:rFonts w:cs="宋体"/>
          <w:kern w:val="2"/>
          <w:sz w:val="21"/>
          <w:szCs w:val="21"/>
          <w:lang w:bidi="ar"/>
        </w:rPr>
        <w:t>2. （标的名称），属于（采购文件中明确的所属行业）；承建（承接）企业为（企业名称），从业人员      人，营业收入为    万元，资产总额为    万元，属于（中型企业、小型企业、微型企业）；</w:t>
      </w:r>
    </w:p>
    <w:p>
      <w:pPr>
        <w:pStyle w:val="33"/>
        <w:widowControl w:val="0"/>
        <w:spacing w:beforeAutospacing="0" w:afterAutospacing="0" w:line="360" w:lineRule="auto"/>
        <w:ind w:firstLine="420"/>
        <w:jc w:val="both"/>
        <w:rPr>
          <w:rFonts w:hint="default" w:cs="宋体"/>
          <w:kern w:val="2"/>
          <w:sz w:val="21"/>
          <w:szCs w:val="21"/>
          <w:lang w:bidi="ar"/>
        </w:rPr>
      </w:pPr>
      <w:r>
        <w:rPr>
          <w:rFonts w:cs="宋体"/>
          <w:kern w:val="2"/>
          <w:sz w:val="21"/>
          <w:szCs w:val="21"/>
          <w:lang w:bidi="ar"/>
        </w:rPr>
        <w:t>为本标的提供的服务人员   人，其中与本企业签订劳动合同   人，其他人员   人。有其他人员的不符合中小企业扶持政策（适用于服务采购项目）;</w:t>
      </w:r>
    </w:p>
    <w:p>
      <w:pPr>
        <w:pStyle w:val="33"/>
        <w:widowControl w:val="0"/>
        <w:spacing w:beforeAutospacing="0" w:afterAutospacing="0" w:line="360" w:lineRule="auto"/>
        <w:ind w:firstLine="420"/>
        <w:jc w:val="both"/>
        <w:rPr>
          <w:rFonts w:hint="default" w:cs="宋体"/>
          <w:kern w:val="2"/>
          <w:sz w:val="21"/>
          <w:szCs w:val="21"/>
          <w:lang w:bidi="ar"/>
        </w:rPr>
      </w:pPr>
      <w:r>
        <w:rPr>
          <w:rFonts w:cs="宋体"/>
          <w:kern w:val="2"/>
          <w:sz w:val="21"/>
          <w:szCs w:val="21"/>
          <w:lang w:bidi="ar"/>
        </w:rPr>
        <w:t>……</w:t>
      </w:r>
    </w:p>
    <w:p>
      <w:pPr>
        <w:pStyle w:val="33"/>
        <w:widowControl w:val="0"/>
        <w:spacing w:beforeAutospacing="0" w:afterAutospacing="0" w:line="360" w:lineRule="auto"/>
        <w:ind w:firstLine="420"/>
        <w:jc w:val="both"/>
        <w:rPr>
          <w:rFonts w:hint="default" w:cs="宋体"/>
          <w:kern w:val="2"/>
          <w:sz w:val="21"/>
          <w:szCs w:val="21"/>
          <w:lang w:bidi="ar"/>
        </w:rPr>
      </w:pPr>
      <w:r>
        <w:rPr>
          <w:rFonts w:cs="宋体"/>
          <w:kern w:val="2"/>
          <w:sz w:val="21"/>
          <w:szCs w:val="21"/>
          <w:lang w:bidi="ar"/>
        </w:rPr>
        <w:t>以上企业，不属于大企业的分支机构，不存在控股股东为大企业的情形，也不存在与大企业的负责人为同一人的情形。</w:t>
      </w:r>
    </w:p>
    <w:p>
      <w:pPr>
        <w:pStyle w:val="33"/>
        <w:widowControl w:val="0"/>
        <w:spacing w:beforeAutospacing="0" w:afterAutospacing="0" w:line="360" w:lineRule="auto"/>
        <w:ind w:firstLine="420"/>
        <w:jc w:val="both"/>
        <w:rPr>
          <w:rFonts w:hint="default" w:cs="宋体"/>
          <w:kern w:val="2"/>
          <w:sz w:val="21"/>
          <w:szCs w:val="21"/>
          <w:lang w:bidi="ar"/>
        </w:rPr>
      </w:pPr>
      <w:r>
        <w:rPr>
          <w:rFonts w:cs="宋体"/>
          <w:kern w:val="2"/>
          <w:sz w:val="21"/>
          <w:szCs w:val="21"/>
          <w:lang w:bidi="ar"/>
        </w:rPr>
        <w:t>本企业对上述声明内容的真实性负责。如有虚假，将依法承担相应责任。</w:t>
      </w:r>
    </w:p>
    <w:p>
      <w:pPr>
        <w:pStyle w:val="33"/>
        <w:widowControl w:val="0"/>
        <w:spacing w:beforeAutospacing="0" w:afterAutospacing="0" w:line="360" w:lineRule="auto"/>
        <w:ind w:firstLine="420"/>
        <w:jc w:val="both"/>
        <w:rPr>
          <w:rFonts w:hint="default" w:cs="宋体"/>
          <w:kern w:val="2"/>
          <w:sz w:val="21"/>
          <w:szCs w:val="21"/>
          <w:lang w:bidi="ar"/>
        </w:rPr>
      </w:pPr>
      <w:r>
        <w:rPr>
          <w:rFonts w:cs="宋体"/>
          <w:kern w:val="2"/>
          <w:sz w:val="21"/>
          <w:szCs w:val="21"/>
          <w:lang w:bidi="ar"/>
        </w:rPr>
        <w:t xml:space="preserve">                                                    </w:t>
      </w:r>
    </w:p>
    <w:p>
      <w:pPr>
        <w:pStyle w:val="33"/>
        <w:widowControl w:val="0"/>
        <w:spacing w:beforeAutospacing="0" w:afterAutospacing="0" w:line="360" w:lineRule="auto"/>
        <w:ind w:firstLine="420"/>
        <w:jc w:val="right"/>
        <w:rPr>
          <w:rFonts w:hint="default" w:cs="宋体"/>
          <w:kern w:val="2"/>
          <w:sz w:val="21"/>
          <w:szCs w:val="21"/>
          <w:lang w:bidi="ar"/>
        </w:rPr>
      </w:pPr>
      <w:r>
        <w:rPr>
          <w:rFonts w:cs="宋体"/>
          <w:kern w:val="2"/>
          <w:sz w:val="21"/>
          <w:szCs w:val="21"/>
          <w:lang w:bidi="ar"/>
        </w:rPr>
        <w:t xml:space="preserve">企业名称（盖章）： </w:t>
      </w:r>
    </w:p>
    <w:p>
      <w:pPr>
        <w:pStyle w:val="33"/>
        <w:widowControl w:val="0"/>
        <w:spacing w:beforeAutospacing="0" w:afterAutospacing="0" w:line="360" w:lineRule="auto"/>
        <w:ind w:firstLine="420"/>
        <w:jc w:val="right"/>
        <w:rPr>
          <w:rFonts w:hint="default" w:cs="宋体"/>
          <w:kern w:val="2"/>
          <w:sz w:val="21"/>
          <w:szCs w:val="21"/>
          <w:lang w:bidi="ar"/>
        </w:rPr>
      </w:pPr>
      <w:r>
        <w:rPr>
          <w:rFonts w:cs="宋体"/>
          <w:kern w:val="2"/>
          <w:sz w:val="21"/>
          <w:szCs w:val="21"/>
          <w:lang w:bidi="ar"/>
        </w:rPr>
        <w:t>日期：</w:t>
      </w:r>
    </w:p>
    <w:p>
      <w:pPr>
        <w:widowControl/>
        <w:spacing w:line="360" w:lineRule="auto"/>
        <w:ind w:firstLine="220" w:firstLineChars="200"/>
        <w:jc w:val="left"/>
        <w:rPr>
          <w:rFonts w:ascii="宋体" w:hAnsi="宋体" w:eastAsia="宋体" w:cs="宋体"/>
          <w:color w:val="000000"/>
          <w:kern w:val="0"/>
          <w:sz w:val="11"/>
          <w:szCs w:val="11"/>
          <w:lang w:bidi="ar"/>
        </w:rPr>
      </w:pPr>
    </w:p>
    <w:p>
      <w:pPr>
        <w:tabs>
          <w:tab w:val="left" w:pos="6300"/>
        </w:tabs>
        <w:snapToGrid w:val="0"/>
        <w:ind w:firstLine="422" w:firstLineChars="200"/>
        <w:rPr>
          <w:rFonts w:ascii="仿宋" w:hAnsi="仿宋" w:eastAsia="仿宋" w:cs="仿宋"/>
          <w:b/>
          <w:kern w:val="0"/>
          <w:szCs w:val="21"/>
        </w:rPr>
      </w:pPr>
      <w:bookmarkStart w:id="247" w:name="_Toc16509"/>
      <w:r>
        <w:rPr>
          <w:rFonts w:hint="eastAsia" w:ascii="仿宋" w:hAnsi="仿宋" w:eastAsia="仿宋" w:cs="仿宋"/>
          <w:b/>
          <w:kern w:val="0"/>
          <w:szCs w:val="21"/>
        </w:rPr>
        <w:t>1.从业人员、营业收入、资产总额填报上一年度数据，无上一年度数据的新成立企业可不填报。</w:t>
      </w:r>
      <w:bookmarkEnd w:id="247"/>
    </w:p>
    <w:p>
      <w:pPr>
        <w:tabs>
          <w:tab w:val="left" w:pos="6300"/>
        </w:tabs>
        <w:snapToGrid w:val="0"/>
        <w:ind w:firstLine="422" w:firstLineChars="200"/>
        <w:rPr>
          <w:rFonts w:ascii="仿宋" w:hAnsi="仿宋" w:eastAsia="仿宋" w:cs="仿宋"/>
          <w:b/>
          <w:kern w:val="0"/>
          <w:szCs w:val="21"/>
        </w:rPr>
      </w:pPr>
      <w:r>
        <w:rPr>
          <w:rFonts w:hint="eastAsia" w:ascii="仿宋" w:hAnsi="仿宋" w:eastAsia="仿宋" w:cs="仿宋"/>
          <w:b/>
          <w:kern w:val="0"/>
          <w:szCs w:val="21"/>
        </w:rPr>
        <w:t>2.中小企业应当按照《中小企业划型标准规定》（工信部联企业〔2011〕300号），如实填写并提交《中小企业声明函》。</w:t>
      </w:r>
    </w:p>
    <w:p>
      <w:pPr>
        <w:tabs>
          <w:tab w:val="left" w:pos="6300"/>
        </w:tabs>
        <w:snapToGrid w:val="0"/>
        <w:ind w:firstLine="422" w:firstLineChars="200"/>
        <w:rPr>
          <w:rFonts w:ascii="仿宋" w:hAnsi="仿宋" w:eastAsia="仿宋" w:cs="仿宋"/>
          <w:kern w:val="0"/>
          <w:szCs w:val="21"/>
        </w:rPr>
      </w:pPr>
      <w:r>
        <w:rPr>
          <w:rFonts w:hint="eastAsia" w:ascii="仿宋" w:hAnsi="仿宋" w:eastAsia="仿宋" w:cs="仿宋"/>
          <w:b/>
          <w:kern w:val="0"/>
          <w:szCs w:val="21"/>
        </w:rPr>
        <w:t>3.供应商填写《中小企业声明函》中所属行业时，应与采购文件第一篇“采购标的对应的中小企业划分标准所属行业”中填写的所属行业一致。</w:t>
      </w:r>
    </w:p>
    <w:p>
      <w:pPr>
        <w:tabs>
          <w:tab w:val="left" w:pos="6300"/>
        </w:tabs>
        <w:snapToGrid w:val="0"/>
        <w:ind w:firstLine="420" w:firstLineChars="200"/>
        <w:rPr>
          <w:rFonts w:ascii="仿宋" w:hAnsi="仿宋" w:eastAsia="仿宋" w:cs="仿宋"/>
          <w:kern w:val="0"/>
          <w:szCs w:val="21"/>
        </w:rPr>
      </w:pPr>
      <w:r>
        <w:rPr>
          <w:rFonts w:hint="eastAsia" w:ascii="仿宋" w:hAnsi="仿宋" w:eastAsia="仿宋" w:cs="仿宋"/>
          <w:kern w:val="0"/>
          <w:szCs w:val="21"/>
        </w:rPr>
        <w:t>注：各行业划型标准：</w:t>
      </w:r>
    </w:p>
    <w:p>
      <w:pPr>
        <w:tabs>
          <w:tab w:val="left" w:pos="6300"/>
        </w:tabs>
        <w:snapToGrid w:val="0"/>
        <w:ind w:firstLine="420" w:firstLineChars="200"/>
        <w:rPr>
          <w:rFonts w:ascii="仿宋" w:hAnsi="仿宋" w:eastAsia="仿宋" w:cs="仿宋"/>
          <w:kern w:val="0"/>
          <w:szCs w:val="21"/>
        </w:rPr>
      </w:pPr>
      <w:r>
        <w:rPr>
          <w:rFonts w:hint="eastAsia" w:ascii="仿宋" w:hAnsi="仿宋" w:eastAsia="仿宋" w:cs="仿宋"/>
          <w:kern w:val="0"/>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ascii="仿宋" w:hAnsi="仿宋" w:eastAsia="仿宋" w:cs="仿宋"/>
          <w:kern w:val="0"/>
          <w:szCs w:val="21"/>
        </w:rPr>
      </w:pPr>
      <w:r>
        <w:rPr>
          <w:rFonts w:hint="eastAsia" w:ascii="仿宋" w:hAnsi="仿宋" w:eastAsia="仿宋" w:cs="仿宋"/>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ascii="仿宋" w:hAnsi="仿宋" w:eastAsia="仿宋" w:cs="仿宋"/>
          <w:kern w:val="0"/>
          <w:szCs w:val="21"/>
        </w:rPr>
      </w:pPr>
      <w:r>
        <w:rPr>
          <w:rFonts w:hint="eastAsia" w:ascii="仿宋" w:hAnsi="仿宋" w:eastAsia="仿宋" w:cs="仿宋"/>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ascii="仿宋" w:hAnsi="仿宋" w:eastAsia="仿宋" w:cs="仿宋"/>
          <w:kern w:val="0"/>
          <w:szCs w:val="21"/>
        </w:rPr>
      </w:pPr>
      <w:r>
        <w:rPr>
          <w:rFonts w:hint="eastAsia" w:ascii="仿宋" w:hAnsi="仿宋" w:eastAsia="仿宋" w:cs="仿宋"/>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ascii="仿宋" w:hAnsi="仿宋" w:eastAsia="仿宋" w:cs="仿宋"/>
          <w:kern w:val="0"/>
          <w:szCs w:val="21"/>
        </w:rPr>
      </w:pPr>
      <w:r>
        <w:rPr>
          <w:rFonts w:hint="eastAsia" w:ascii="仿宋" w:hAnsi="仿宋" w:eastAsia="仿宋" w:cs="仿宋"/>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仿宋" w:hAnsi="仿宋" w:eastAsia="仿宋" w:cs="仿宋"/>
          <w:kern w:val="0"/>
          <w:szCs w:val="21"/>
        </w:rPr>
      </w:pPr>
      <w:r>
        <w:rPr>
          <w:rFonts w:hint="eastAsia" w:ascii="仿宋" w:hAnsi="仿宋" w:eastAsia="仿宋" w:cs="仿宋"/>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ascii="仿宋" w:hAnsi="仿宋" w:eastAsia="仿宋" w:cs="仿宋"/>
          <w:kern w:val="0"/>
          <w:szCs w:val="21"/>
        </w:rPr>
      </w:pPr>
      <w:r>
        <w:rPr>
          <w:rFonts w:hint="eastAsia" w:ascii="仿宋" w:hAnsi="仿宋" w:eastAsia="仿宋" w:cs="仿宋"/>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仿宋" w:hAnsi="仿宋" w:eastAsia="仿宋" w:cs="仿宋"/>
          <w:kern w:val="0"/>
          <w:szCs w:val="21"/>
        </w:rPr>
      </w:pPr>
      <w:r>
        <w:rPr>
          <w:rFonts w:hint="eastAsia" w:ascii="仿宋" w:hAnsi="仿宋" w:eastAsia="仿宋" w:cs="仿宋"/>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仿宋" w:hAnsi="仿宋" w:eastAsia="仿宋" w:cs="仿宋"/>
          <w:kern w:val="0"/>
          <w:szCs w:val="21"/>
        </w:rPr>
      </w:pPr>
      <w:r>
        <w:rPr>
          <w:rFonts w:hint="eastAsia" w:ascii="仿宋" w:hAnsi="仿宋" w:eastAsia="仿宋" w:cs="仿宋"/>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仿宋" w:hAnsi="仿宋" w:eastAsia="仿宋" w:cs="仿宋"/>
          <w:kern w:val="0"/>
          <w:szCs w:val="21"/>
        </w:rPr>
      </w:pPr>
      <w:r>
        <w:rPr>
          <w:rFonts w:hint="eastAsia" w:ascii="仿宋" w:hAnsi="仿宋" w:eastAsia="仿宋" w:cs="仿宋"/>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仿宋" w:hAnsi="仿宋" w:eastAsia="仿宋" w:cs="仿宋"/>
          <w:kern w:val="0"/>
          <w:szCs w:val="21"/>
        </w:rPr>
      </w:pPr>
      <w:r>
        <w:rPr>
          <w:rFonts w:hint="eastAsia" w:ascii="仿宋" w:hAnsi="仿宋" w:eastAsia="仿宋" w:cs="仿宋"/>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仿宋" w:hAnsi="仿宋" w:eastAsia="仿宋" w:cs="仿宋"/>
          <w:kern w:val="0"/>
          <w:szCs w:val="21"/>
        </w:rPr>
      </w:pPr>
      <w:r>
        <w:rPr>
          <w:rFonts w:hint="eastAsia" w:ascii="仿宋" w:hAnsi="仿宋" w:eastAsia="仿宋" w:cs="仿宋"/>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ascii="仿宋" w:hAnsi="仿宋" w:eastAsia="仿宋" w:cs="仿宋"/>
          <w:kern w:val="0"/>
          <w:szCs w:val="21"/>
        </w:rPr>
      </w:pPr>
      <w:r>
        <w:rPr>
          <w:rFonts w:hint="eastAsia" w:ascii="仿宋" w:hAnsi="仿宋" w:eastAsia="仿宋" w:cs="仿宋"/>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ascii="仿宋" w:hAnsi="仿宋" w:eastAsia="仿宋" w:cs="仿宋"/>
          <w:kern w:val="0"/>
          <w:szCs w:val="21"/>
        </w:rPr>
      </w:pPr>
      <w:r>
        <w:rPr>
          <w:rFonts w:hint="eastAsia" w:ascii="仿宋" w:hAnsi="仿宋" w:eastAsia="仿宋" w:cs="仿宋"/>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ascii="仿宋" w:hAnsi="仿宋" w:eastAsia="仿宋" w:cs="仿宋"/>
          <w:kern w:val="0"/>
          <w:szCs w:val="21"/>
        </w:rPr>
      </w:pPr>
      <w:r>
        <w:rPr>
          <w:rFonts w:hint="eastAsia" w:ascii="仿宋" w:hAnsi="仿宋" w:eastAsia="仿宋" w:cs="仿宋"/>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ascii="仿宋" w:hAnsi="仿宋" w:eastAsia="仿宋" w:cs="仿宋"/>
          <w:kern w:val="0"/>
          <w:szCs w:val="21"/>
        </w:rPr>
      </w:pPr>
      <w:r>
        <w:rPr>
          <w:rFonts w:hint="eastAsia" w:ascii="仿宋" w:hAnsi="仿宋" w:eastAsia="仿宋" w:cs="仿宋"/>
          <w:kern w:val="0"/>
          <w:szCs w:val="21"/>
        </w:rPr>
        <w:t>（十六）其他未列明行业。从业人员300人以下的为中小微型企业。其中，从业人员100人及以上的为中型企业；从业人员10人及以上的为小型企业；从业人员10人以下的为微型企业。</w:t>
      </w:r>
    </w:p>
    <w:p>
      <w:pPr>
        <w:rPr>
          <w:rFonts w:ascii="宋体" w:hAnsi="宋体" w:eastAsia="宋体" w:cs="宋体"/>
          <w:b/>
          <w:bCs/>
          <w:kern w:val="0"/>
          <w:szCs w:val="21"/>
          <w:lang w:bidi="ar"/>
        </w:rPr>
      </w:pPr>
      <w:r>
        <w:rPr>
          <w:rFonts w:hint="eastAsia" w:ascii="宋体" w:hAnsi="宋体" w:eastAsia="宋体" w:cs="宋体"/>
          <w:b/>
          <w:bCs/>
          <w:kern w:val="0"/>
          <w:szCs w:val="21"/>
          <w:lang w:bidi="ar"/>
        </w:rPr>
        <w:br w:type="page"/>
      </w:r>
    </w:p>
    <w:p>
      <w:pPr>
        <w:pStyle w:val="187"/>
        <w:rPr>
          <w:rFonts w:ascii="宋体" w:hAnsi="宋体" w:cs="宋体"/>
        </w:rPr>
      </w:pPr>
    </w:p>
    <w:p>
      <w:pPr>
        <w:tabs>
          <w:tab w:val="left" w:pos="6300"/>
        </w:tabs>
        <w:snapToGrid w:val="0"/>
        <w:spacing w:line="360" w:lineRule="auto"/>
        <w:ind w:firstLine="482" w:firstLineChars="200"/>
        <w:jc w:val="left"/>
        <w:outlineLvl w:val="2"/>
        <w:rPr>
          <w:rFonts w:ascii="宋体" w:hAnsi="宋体" w:eastAsia="宋体" w:cs="宋体"/>
          <w:b/>
          <w:bCs/>
          <w:sz w:val="24"/>
          <w:lang w:bidi="ar"/>
        </w:rPr>
      </w:pPr>
      <w:r>
        <w:rPr>
          <w:rFonts w:hint="eastAsia" w:ascii="宋体" w:hAnsi="宋体" w:eastAsia="宋体" w:cs="宋体"/>
          <w:b/>
          <w:bCs/>
          <w:sz w:val="24"/>
          <w:lang w:bidi="ar"/>
        </w:rPr>
        <w:t>1.8其他资料</w:t>
      </w:r>
    </w:p>
    <w:p>
      <w:pPr>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其他与项目有关的资料（自附）：应不低于磋商文件初步评审标准和详细评审细则的内容。</w:t>
      </w:r>
    </w:p>
    <w:p>
      <w:pPr>
        <w:pStyle w:val="26"/>
        <w:ind w:firstLine="402"/>
        <w:rPr>
          <w:rFonts w:hint="default" w:ascii="宋体" w:hAnsi="宋体" w:eastAsia="宋体" w:cs="宋体"/>
          <w:szCs w:val="21"/>
          <w:lang w:bidi="ar"/>
        </w:rPr>
      </w:pPr>
    </w:p>
    <w:p>
      <w:pPr>
        <w:rPr>
          <w:rFonts w:ascii="宋体" w:hAnsi="宋体" w:eastAsia="宋体" w:cs="宋体"/>
          <w:szCs w:val="21"/>
          <w:lang w:bidi="ar"/>
        </w:rPr>
      </w:pPr>
    </w:p>
    <w:p>
      <w:pPr>
        <w:pStyle w:val="26"/>
        <w:ind w:firstLine="402"/>
        <w:rPr>
          <w:rFonts w:hint="default" w:ascii="宋体" w:hAnsi="宋体" w:eastAsia="宋体" w:cs="宋体"/>
          <w:szCs w:val="21"/>
          <w:lang w:bidi="ar"/>
        </w:rPr>
      </w:pPr>
    </w:p>
    <w:p>
      <w:pPr>
        <w:rPr>
          <w:rFonts w:ascii="宋体" w:hAnsi="宋体" w:eastAsia="宋体" w:cs="宋体"/>
        </w:rPr>
      </w:pPr>
    </w:p>
    <w:p>
      <w:pPr>
        <w:jc w:val="center"/>
        <w:rPr>
          <w:rFonts w:ascii="宋体" w:hAnsi="宋体" w:eastAsia="宋体" w:cs="宋体"/>
        </w:rPr>
      </w:pPr>
      <w:r>
        <w:rPr>
          <w:rFonts w:hint="eastAsia" w:ascii="宋体" w:hAnsi="宋体" w:eastAsia="宋体" w:cs="宋体"/>
        </w:rPr>
        <w:t>（本页以下无内容）</w:t>
      </w:r>
    </w:p>
    <w:p>
      <w:pPr>
        <w:rPr>
          <w:rFonts w:ascii="宋体" w:hAnsi="宋体" w:eastAsia="宋体" w:cs="宋体"/>
          <w:b/>
          <w:bCs/>
          <w:sz w:val="24"/>
          <w:lang w:bidi="ar"/>
        </w:rPr>
      </w:pPr>
    </w:p>
    <w:bookmarkEnd w:id="198"/>
    <w:bookmarkEnd w:id="199"/>
    <w:bookmarkEnd w:id="200"/>
    <w:bookmarkEnd w:id="201"/>
    <w:bookmarkEnd w:id="202"/>
    <w:bookmarkEnd w:id="203"/>
    <w:p>
      <w:pPr>
        <w:rPr>
          <w:rFonts w:ascii="宋体" w:hAnsi="宋体" w:eastAsia="宋体" w:cs="宋体"/>
          <w:b/>
          <w:bCs/>
          <w:sz w:val="24"/>
          <w:lang w:bidi="ar"/>
        </w:rPr>
      </w:pPr>
    </w:p>
    <w:sectPr>
      <w:pgSz w:w="12240" w:h="15840"/>
      <w:pgMar w:top="1440" w:right="1800" w:bottom="1440" w:left="1800" w:header="720" w:footer="72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rif mso-ascii-font-family :">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CESI仿宋-GB2312">
    <w:altName w:val="仿宋"/>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-22225</wp:posOffset>
              </wp:positionV>
              <wp:extent cx="1828800" cy="1682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68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75pt;height:13.25pt;width:144pt;mso-position-horizontal:center;mso-position-horizontal-relative:margin;mso-wrap-style:none;z-index:251660288;mso-width-relative:page;mso-height-relative:page;" filled="f" stroked="f" coordsize="21600,21600" o:gfxdata="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r6/O1gAAAAYBAAAPAAAAAAAAAAEAIAAAACIAAABkcnMvZG93bnJldi54bWxQSwEC&#10;FAAUAAAACACHTuJAPXoTgy8CAABUBAAADgAAAAAAAAABACAAAAAlAQAAZHJzL2Uyb0RvYy54bWxQ&#10;SwUGAAAAAAYABgBZAQAAxgUAAAAA&#10;">
              <v:fill on="f" focussize="0,0"/>
              <v:stroke on="f" weight="0.5pt"/>
              <v:imagedata o:title=""/>
              <o:lock v:ext="edit" aspectratio="f"/>
              <v:textbox inset="0mm,0mm,0mm,0mm">
                <w:txbxContent>
                  <w:p>
                    <w:pPr>
                      <w:pStyle w:val="2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-22225</wp:posOffset>
              </wp:positionV>
              <wp:extent cx="1828800" cy="1682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68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75pt;height:13.25pt;width:144pt;mso-position-horizontal:center;mso-position-horizontal-relative:margin;mso-wrap-style:none;z-index:251661312;mso-width-relative:page;mso-height-relative:page;" filled="f" stroked="f" coordsize="21600,21600" o:gfxdata="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6+vztYAAAAGAQAADwAAAAAAAAABACAAAAAiAAAAZHJzL2Rvd25yZXYueG1sUEsB&#10;AhQAFAAAAAgAh07iQMRZgmUwAgAAVAQAAA4AAAAAAAAAAQAgAAAAJQEAAGRycy9lMm9Eb2MueG1s&#10;UEsFBgAAAAAGAAYAWQEAAMcFAAAAAA==&#10;">
              <v:fill on="f" focussize="0,0"/>
              <v:stroke on="f" weight="0.5pt"/>
              <v:imagedata o:title=""/>
              <o:lock v:ext="edit" aspectratio="f"/>
              <v:textbox inset="0mm,0mm,0mm,0mm">
                <w:txbxContent>
                  <w:p>
                    <w:pPr>
                      <w:pStyle w:val="2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Times New Roman" w:hAnsi="Times New Roman" w:eastAsia="宋体"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Fonts w:ascii="Times New Roman" w:hAnsi="Times New Roman" w:eastAsia="宋体" w:cs="Times New Roman"/>
      </w:rPr>
    </w:pPr>
    <w:r>
      <w:rPr>
        <w:rFonts w:ascii="Times New Roman" w:hAnsi="Times New Roman" w:eastAsia="宋体" w:cs="Times New Roman"/>
      </w:rPr>
      <w:fldChar w:fldCharType="begin"/>
    </w:r>
    <w:r>
      <w:rPr>
        <w:rStyle w:val="42"/>
        <w:rFonts w:ascii="Times New Roman" w:hAnsi="Times New Roman" w:eastAsia="宋体" w:cs="Times New Roman"/>
      </w:rPr>
      <w:instrText xml:space="preserve">PAGE  </w:instrText>
    </w:r>
    <w:r>
      <w:rPr>
        <w:rFonts w:ascii="Times New Roman" w:hAnsi="Times New Roman" w:eastAsia="宋体" w:cs="Times New Roman"/>
      </w:rPr>
      <w:fldChar w:fldCharType="end"/>
    </w:r>
  </w:p>
  <w:p>
    <w:pPr>
      <w:pStyle w:val="24"/>
      <w:rPr>
        <w:rFonts w:ascii="Times New Roman" w:hAnsi="Times New Roman"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pPr>
    <w:r>
      <w:rPr>
        <w:rFonts w:hint="eastAsia"/>
        <w:sz w:val="44"/>
        <w:szCs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6BEFAC"/>
    <w:multiLevelType w:val="multilevel"/>
    <w:tmpl w:val="EC6BEFAC"/>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2997448"/>
    <w:multiLevelType w:val="singleLevel"/>
    <w:tmpl w:val="12997448"/>
    <w:lvl w:ilvl="0" w:tentative="0">
      <w:start w:val="1"/>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1"/>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185"/>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577D03E3"/>
    <w:multiLevelType w:val="singleLevel"/>
    <w:tmpl w:val="577D03E3"/>
    <w:lvl w:ilvl="0" w:tentative="0">
      <w:start w:val="1"/>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hNDE3MTYwOGZhNmM0NGE4MDhkN2Y3MDA1ZjYzOTYifQ=="/>
  </w:docVars>
  <w:rsids>
    <w:rsidRoot w:val="00172A27"/>
    <w:rsid w:val="00030806"/>
    <w:rsid w:val="0009527E"/>
    <w:rsid w:val="000962D6"/>
    <w:rsid w:val="00112556"/>
    <w:rsid w:val="00113742"/>
    <w:rsid w:val="00172A27"/>
    <w:rsid w:val="002F2E59"/>
    <w:rsid w:val="0030569F"/>
    <w:rsid w:val="00397D1A"/>
    <w:rsid w:val="00404BFA"/>
    <w:rsid w:val="00421508"/>
    <w:rsid w:val="00435092"/>
    <w:rsid w:val="005D1BCB"/>
    <w:rsid w:val="0072702F"/>
    <w:rsid w:val="008E740F"/>
    <w:rsid w:val="0090098D"/>
    <w:rsid w:val="00967DCC"/>
    <w:rsid w:val="00A037D2"/>
    <w:rsid w:val="00AD70A4"/>
    <w:rsid w:val="00E10F7A"/>
    <w:rsid w:val="00FA5B6A"/>
    <w:rsid w:val="00FE46A2"/>
    <w:rsid w:val="00FF2336"/>
    <w:rsid w:val="0119253B"/>
    <w:rsid w:val="01306001"/>
    <w:rsid w:val="01413388"/>
    <w:rsid w:val="01D9716C"/>
    <w:rsid w:val="01ED2B01"/>
    <w:rsid w:val="02E320F7"/>
    <w:rsid w:val="038D19C7"/>
    <w:rsid w:val="03C00298"/>
    <w:rsid w:val="04A26337"/>
    <w:rsid w:val="050D61F9"/>
    <w:rsid w:val="051C0B33"/>
    <w:rsid w:val="058669C3"/>
    <w:rsid w:val="05F324C4"/>
    <w:rsid w:val="061F3237"/>
    <w:rsid w:val="062E1997"/>
    <w:rsid w:val="064A246E"/>
    <w:rsid w:val="06890C4E"/>
    <w:rsid w:val="07711398"/>
    <w:rsid w:val="08C3523F"/>
    <w:rsid w:val="09057C0E"/>
    <w:rsid w:val="09334F7D"/>
    <w:rsid w:val="09562543"/>
    <w:rsid w:val="09EA6E0C"/>
    <w:rsid w:val="0A013EC3"/>
    <w:rsid w:val="0B084E96"/>
    <w:rsid w:val="0B347A49"/>
    <w:rsid w:val="0B5C35CA"/>
    <w:rsid w:val="0B6631B8"/>
    <w:rsid w:val="0B8B7426"/>
    <w:rsid w:val="0BF50EE6"/>
    <w:rsid w:val="0C023C91"/>
    <w:rsid w:val="0D8957F0"/>
    <w:rsid w:val="0D9913A8"/>
    <w:rsid w:val="0DEE60F3"/>
    <w:rsid w:val="0E09142B"/>
    <w:rsid w:val="0E77511E"/>
    <w:rsid w:val="0EA27840"/>
    <w:rsid w:val="0ED6185E"/>
    <w:rsid w:val="0EF20A64"/>
    <w:rsid w:val="0EFB7BA1"/>
    <w:rsid w:val="0F39725F"/>
    <w:rsid w:val="0FB07FB9"/>
    <w:rsid w:val="108B5BBB"/>
    <w:rsid w:val="11715B32"/>
    <w:rsid w:val="11C242CD"/>
    <w:rsid w:val="128E78E0"/>
    <w:rsid w:val="129275C1"/>
    <w:rsid w:val="12D317D4"/>
    <w:rsid w:val="12ED6C30"/>
    <w:rsid w:val="13A0662E"/>
    <w:rsid w:val="14067F5C"/>
    <w:rsid w:val="14C556C1"/>
    <w:rsid w:val="15B905A1"/>
    <w:rsid w:val="15C32EF9"/>
    <w:rsid w:val="15CE2984"/>
    <w:rsid w:val="169F0989"/>
    <w:rsid w:val="173F2E45"/>
    <w:rsid w:val="17590683"/>
    <w:rsid w:val="17B668EE"/>
    <w:rsid w:val="17C66B34"/>
    <w:rsid w:val="17E9260C"/>
    <w:rsid w:val="18242F7C"/>
    <w:rsid w:val="187D7666"/>
    <w:rsid w:val="190B6FBE"/>
    <w:rsid w:val="19812FCF"/>
    <w:rsid w:val="199A73C0"/>
    <w:rsid w:val="19AF6D2A"/>
    <w:rsid w:val="19B872EB"/>
    <w:rsid w:val="1A5F0C63"/>
    <w:rsid w:val="1AA8585F"/>
    <w:rsid w:val="1ACE1593"/>
    <w:rsid w:val="1B334DC9"/>
    <w:rsid w:val="1B802DEE"/>
    <w:rsid w:val="1BF16502"/>
    <w:rsid w:val="1C112F5A"/>
    <w:rsid w:val="1CB24FEF"/>
    <w:rsid w:val="1CCD478E"/>
    <w:rsid w:val="1CF66094"/>
    <w:rsid w:val="1D4D3625"/>
    <w:rsid w:val="1D4F2400"/>
    <w:rsid w:val="1D642E97"/>
    <w:rsid w:val="1DA40603"/>
    <w:rsid w:val="1DAC17B0"/>
    <w:rsid w:val="1E103137"/>
    <w:rsid w:val="1E780798"/>
    <w:rsid w:val="1E886D2F"/>
    <w:rsid w:val="1EAB7AAA"/>
    <w:rsid w:val="1F1B3217"/>
    <w:rsid w:val="1F802C77"/>
    <w:rsid w:val="1FAB1669"/>
    <w:rsid w:val="20131F82"/>
    <w:rsid w:val="207C3793"/>
    <w:rsid w:val="21EB1AE7"/>
    <w:rsid w:val="223E471C"/>
    <w:rsid w:val="22945F0A"/>
    <w:rsid w:val="22C345A7"/>
    <w:rsid w:val="22ED020F"/>
    <w:rsid w:val="236443F0"/>
    <w:rsid w:val="236F62B1"/>
    <w:rsid w:val="23C4655C"/>
    <w:rsid w:val="23C8110A"/>
    <w:rsid w:val="23F52351"/>
    <w:rsid w:val="24207430"/>
    <w:rsid w:val="24BD66A9"/>
    <w:rsid w:val="25360FBA"/>
    <w:rsid w:val="25755195"/>
    <w:rsid w:val="259E3BC0"/>
    <w:rsid w:val="25D8271D"/>
    <w:rsid w:val="25DD0293"/>
    <w:rsid w:val="261427D8"/>
    <w:rsid w:val="26413058"/>
    <w:rsid w:val="26A86122"/>
    <w:rsid w:val="26D459FD"/>
    <w:rsid w:val="27063CA8"/>
    <w:rsid w:val="27447C41"/>
    <w:rsid w:val="27640B2A"/>
    <w:rsid w:val="27A76E17"/>
    <w:rsid w:val="27F116D0"/>
    <w:rsid w:val="284D766C"/>
    <w:rsid w:val="289E3601"/>
    <w:rsid w:val="28DC3BD5"/>
    <w:rsid w:val="29121540"/>
    <w:rsid w:val="2967628D"/>
    <w:rsid w:val="2971386E"/>
    <w:rsid w:val="29C25353"/>
    <w:rsid w:val="29F05A9D"/>
    <w:rsid w:val="2A0B1FDC"/>
    <w:rsid w:val="2A27765E"/>
    <w:rsid w:val="2A5D3037"/>
    <w:rsid w:val="2A826E59"/>
    <w:rsid w:val="2A962255"/>
    <w:rsid w:val="2AA37FCA"/>
    <w:rsid w:val="2ADC1B41"/>
    <w:rsid w:val="2AE219BC"/>
    <w:rsid w:val="2B0C10BA"/>
    <w:rsid w:val="2B8B05F2"/>
    <w:rsid w:val="2BD67BE6"/>
    <w:rsid w:val="2C4663F1"/>
    <w:rsid w:val="2C6E559D"/>
    <w:rsid w:val="2D070E3B"/>
    <w:rsid w:val="2DD12D7E"/>
    <w:rsid w:val="2DFE2F4A"/>
    <w:rsid w:val="2E003D64"/>
    <w:rsid w:val="2E550A3E"/>
    <w:rsid w:val="2EA67625"/>
    <w:rsid w:val="2EC67846"/>
    <w:rsid w:val="2F5B14B8"/>
    <w:rsid w:val="2F821419"/>
    <w:rsid w:val="2F967F2C"/>
    <w:rsid w:val="30660253"/>
    <w:rsid w:val="308A0DB7"/>
    <w:rsid w:val="309E35E8"/>
    <w:rsid w:val="30C34FE2"/>
    <w:rsid w:val="30C605D1"/>
    <w:rsid w:val="30E20F4A"/>
    <w:rsid w:val="31293359"/>
    <w:rsid w:val="315B7EF0"/>
    <w:rsid w:val="3188154C"/>
    <w:rsid w:val="31CE5220"/>
    <w:rsid w:val="320D3F1C"/>
    <w:rsid w:val="32EC6A18"/>
    <w:rsid w:val="330A4425"/>
    <w:rsid w:val="334A59AB"/>
    <w:rsid w:val="33E27C57"/>
    <w:rsid w:val="33E7051D"/>
    <w:rsid w:val="34662A64"/>
    <w:rsid w:val="352E7A77"/>
    <w:rsid w:val="35552B58"/>
    <w:rsid w:val="35F555C2"/>
    <w:rsid w:val="36747DC8"/>
    <w:rsid w:val="37290382"/>
    <w:rsid w:val="37A553ED"/>
    <w:rsid w:val="37C70B59"/>
    <w:rsid w:val="385A1392"/>
    <w:rsid w:val="387C1E0F"/>
    <w:rsid w:val="39572324"/>
    <w:rsid w:val="395859FA"/>
    <w:rsid w:val="39A636EC"/>
    <w:rsid w:val="3A063E72"/>
    <w:rsid w:val="3A847DD1"/>
    <w:rsid w:val="3ADF6A45"/>
    <w:rsid w:val="3B0045DB"/>
    <w:rsid w:val="3B3E47CB"/>
    <w:rsid w:val="3BF37D6F"/>
    <w:rsid w:val="3C0B0447"/>
    <w:rsid w:val="3C185142"/>
    <w:rsid w:val="3CA97288"/>
    <w:rsid w:val="3CFE57CE"/>
    <w:rsid w:val="3D5D546F"/>
    <w:rsid w:val="3DEB4D9C"/>
    <w:rsid w:val="3E0A18AE"/>
    <w:rsid w:val="3E130245"/>
    <w:rsid w:val="3F8D2E70"/>
    <w:rsid w:val="3F9B3FF9"/>
    <w:rsid w:val="3FC71030"/>
    <w:rsid w:val="3FCE0E16"/>
    <w:rsid w:val="40041EA9"/>
    <w:rsid w:val="40114536"/>
    <w:rsid w:val="402E2B19"/>
    <w:rsid w:val="405A2900"/>
    <w:rsid w:val="40637B4A"/>
    <w:rsid w:val="412C4B33"/>
    <w:rsid w:val="41797642"/>
    <w:rsid w:val="41F14C80"/>
    <w:rsid w:val="4216260A"/>
    <w:rsid w:val="42A26BF6"/>
    <w:rsid w:val="431815D2"/>
    <w:rsid w:val="4340746B"/>
    <w:rsid w:val="437F20AA"/>
    <w:rsid w:val="43907AFF"/>
    <w:rsid w:val="439F674C"/>
    <w:rsid w:val="43B4083B"/>
    <w:rsid w:val="43BD5E0F"/>
    <w:rsid w:val="449524C5"/>
    <w:rsid w:val="45164881"/>
    <w:rsid w:val="454E35F4"/>
    <w:rsid w:val="45FC7D59"/>
    <w:rsid w:val="46630309"/>
    <w:rsid w:val="46A07EC8"/>
    <w:rsid w:val="46BB21C3"/>
    <w:rsid w:val="46CC7D11"/>
    <w:rsid w:val="471F2B91"/>
    <w:rsid w:val="472377CE"/>
    <w:rsid w:val="475533EC"/>
    <w:rsid w:val="479B3A9B"/>
    <w:rsid w:val="47C5717C"/>
    <w:rsid w:val="49C45D6F"/>
    <w:rsid w:val="49CD4225"/>
    <w:rsid w:val="49ED0018"/>
    <w:rsid w:val="49F65149"/>
    <w:rsid w:val="4A024B17"/>
    <w:rsid w:val="4A2C5962"/>
    <w:rsid w:val="4A412AF6"/>
    <w:rsid w:val="4A641E02"/>
    <w:rsid w:val="4A892F51"/>
    <w:rsid w:val="4A9F49C7"/>
    <w:rsid w:val="4AC43C5D"/>
    <w:rsid w:val="4B3E17A0"/>
    <w:rsid w:val="4B90022F"/>
    <w:rsid w:val="4C8C2BAC"/>
    <w:rsid w:val="4D4050E9"/>
    <w:rsid w:val="4DCE3E76"/>
    <w:rsid w:val="4EB66744"/>
    <w:rsid w:val="4ECD1B40"/>
    <w:rsid w:val="4F58241A"/>
    <w:rsid w:val="50026A76"/>
    <w:rsid w:val="50105334"/>
    <w:rsid w:val="507D0A13"/>
    <w:rsid w:val="50C21A29"/>
    <w:rsid w:val="50D348B2"/>
    <w:rsid w:val="513A4C94"/>
    <w:rsid w:val="51C40FA6"/>
    <w:rsid w:val="52A6322D"/>
    <w:rsid w:val="52BC4A35"/>
    <w:rsid w:val="531457BC"/>
    <w:rsid w:val="53746748"/>
    <w:rsid w:val="53D33C22"/>
    <w:rsid w:val="548A5935"/>
    <w:rsid w:val="559D4DB4"/>
    <w:rsid w:val="56865BC3"/>
    <w:rsid w:val="570C21CD"/>
    <w:rsid w:val="57AD25CA"/>
    <w:rsid w:val="57B86C87"/>
    <w:rsid w:val="57DA2417"/>
    <w:rsid w:val="57E01A5E"/>
    <w:rsid w:val="580D3A9C"/>
    <w:rsid w:val="58BF4605"/>
    <w:rsid w:val="58D616DD"/>
    <w:rsid w:val="59881618"/>
    <w:rsid w:val="59CD2B9C"/>
    <w:rsid w:val="59F45F90"/>
    <w:rsid w:val="5A0272C9"/>
    <w:rsid w:val="5A9431FE"/>
    <w:rsid w:val="5A96464A"/>
    <w:rsid w:val="5AC80F15"/>
    <w:rsid w:val="5AE6787C"/>
    <w:rsid w:val="5AFB39B8"/>
    <w:rsid w:val="5B1A4E59"/>
    <w:rsid w:val="5B241C35"/>
    <w:rsid w:val="5B5428C3"/>
    <w:rsid w:val="5B5E4A8E"/>
    <w:rsid w:val="5C1B343F"/>
    <w:rsid w:val="5C4D3117"/>
    <w:rsid w:val="5CE118C6"/>
    <w:rsid w:val="5CFC13F8"/>
    <w:rsid w:val="5D21175B"/>
    <w:rsid w:val="5D664B5D"/>
    <w:rsid w:val="5DD83671"/>
    <w:rsid w:val="5E2C2B02"/>
    <w:rsid w:val="5E2E3422"/>
    <w:rsid w:val="5E490C3E"/>
    <w:rsid w:val="5F930CF2"/>
    <w:rsid w:val="602303D8"/>
    <w:rsid w:val="606E7C6A"/>
    <w:rsid w:val="61482832"/>
    <w:rsid w:val="61616B83"/>
    <w:rsid w:val="61827397"/>
    <w:rsid w:val="62097899"/>
    <w:rsid w:val="628C321C"/>
    <w:rsid w:val="629D0BCF"/>
    <w:rsid w:val="62BF7A23"/>
    <w:rsid w:val="62DF0A38"/>
    <w:rsid w:val="634D011C"/>
    <w:rsid w:val="63F30FE5"/>
    <w:rsid w:val="642B2482"/>
    <w:rsid w:val="64387EEF"/>
    <w:rsid w:val="64635388"/>
    <w:rsid w:val="64711F34"/>
    <w:rsid w:val="651C5172"/>
    <w:rsid w:val="65673B95"/>
    <w:rsid w:val="65FC6462"/>
    <w:rsid w:val="66374E0B"/>
    <w:rsid w:val="66A67261"/>
    <w:rsid w:val="66DE134E"/>
    <w:rsid w:val="674742E4"/>
    <w:rsid w:val="67936546"/>
    <w:rsid w:val="67F504C2"/>
    <w:rsid w:val="680F5C29"/>
    <w:rsid w:val="6854346E"/>
    <w:rsid w:val="68586417"/>
    <w:rsid w:val="686765AD"/>
    <w:rsid w:val="69306485"/>
    <w:rsid w:val="6A3338DF"/>
    <w:rsid w:val="6A5121A9"/>
    <w:rsid w:val="6A5B31D2"/>
    <w:rsid w:val="6A915F3E"/>
    <w:rsid w:val="6B2B64DC"/>
    <w:rsid w:val="6B695347"/>
    <w:rsid w:val="6B757581"/>
    <w:rsid w:val="6BD971F9"/>
    <w:rsid w:val="6BED0829"/>
    <w:rsid w:val="6C7467CD"/>
    <w:rsid w:val="6C7E5343"/>
    <w:rsid w:val="6CC9603D"/>
    <w:rsid w:val="6D6D64C2"/>
    <w:rsid w:val="6D8871C9"/>
    <w:rsid w:val="6E6F3497"/>
    <w:rsid w:val="6F6441D9"/>
    <w:rsid w:val="6F743E83"/>
    <w:rsid w:val="6FB94A4E"/>
    <w:rsid w:val="70652397"/>
    <w:rsid w:val="71D7401B"/>
    <w:rsid w:val="7308576F"/>
    <w:rsid w:val="734F220F"/>
    <w:rsid w:val="73752E94"/>
    <w:rsid w:val="73772554"/>
    <w:rsid w:val="73C21A35"/>
    <w:rsid w:val="73C6261E"/>
    <w:rsid w:val="73C76247"/>
    <w:rsid w:val="73D12521"/>
    <w:rsid w:val="73EE0272"/>
    <w:rsid w:val="74115D1F"/>
    <w:rsid w:val="7441195A"/>
    <w:rsid w:val="74637317"/>
    <w:rsid w:val="74832EEF"/>
    <w:rsid w:val="74A758B4"/>
    <w:rsid w:val="752155C3"/>
    <w:rsid w:val="753602E4"/>
    <w:rsid w:val="75883AB5"/>
    <w:rsid w:val="75CB44E1"/>
    <w:rsid w:val="76665AA3"/>
    <w:rsid w:val="766B13EC"/>
    <w:rsid w:val="76AB2207"/>
    <w:rsid w:val="76D73D38"/>
    <w:rsid w:val="77C205B8"/>
    <w:rsid w:val="783370CC"/>
    <w:rsid w:val="787E54D3"/>
    <w:rsid w:val="78A55A79"/>
    <w:rsid w:val="78CA5087"/>
    <w:rsid w:val="78FB0B80"/>
    <w:rsid w:val="79011837"/>
    <w:rsid w:val="795D2CFE"/>
    <w:rsid w:val="79C96167"/>
    <w:rsid w:val="7AC529CB"/>
    <w:rsid w:val="7CE75063"/>
    <w:rsid w:val="7CF237AF"/>
    <w:rsid w:val="7D08627B"/>
    <w:rsid w:val="7E074213"/>
    <w:rsid w:val="7E246618"/>
    <w:rsid w:val="7E4126EB"/>
    <w:rsid w:val="7F236FB8"/>
    <w:rsid w:val="7F3B32F7"/>
    <w:rsid w:val="7F733D20"/>
    <w:rsid w:val="7FF81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9"/>
    <w:qFormat/>
    <w:uiPriority w:val="0"/>
    <w:pPr>
      <w:keepNext/>
      <w:snapToGrid w:val="0"/>
      <w:spacing w:line="360" w:lineRule="atLeast"/>
      <w:ind w:firstLine="200" w:firstLineChars="200"/>
      <w:outlineLvl w:val="0"/>
    </w:pPr>
    <w:rPr>
      <w:rFonts w:hint="eastAsia" w:ascii="宋体" w:hAnsi="Times New Roman" w:eastAsia="宋体" w:cs="Times New Roman"/>
      <w:sz w:val="28"/>
      <w:szCs w:val="20"/>
    </w:rPr>
  </w:style>
  <w:style w:type="paragraph" w:styleId="4">
    <w:name w:val="heading 2"/>
    <w:basedOn w:val="1"/>
    <w:next w:val="1"/>
    <w:link w:val="80"/>
    <w:semiHidden/>
    <w:unhideWhenUsed/>
    <w:qFormat/>
    <w:uiPriority w:val="0"/>
    <w:pPr>
      <w:keepNext/>
      <w:keepLines/>
      <w:spacing w:before="260" w:after="260" w:line="412" w:lineRule="auto"/>
      <w:ind w:firstLine="200" w:firstLineChars="200"/>
      <w:outlineLvl w:val="1"/>
    </w:pPr>
    <w:rPr>
      <w:rFonts w:ascii="Arial" w:hAnsi="Arial" w:eastAsia="黑体" w:cs="Times New Roman"/>
      <w:b/>
      <w:sz w:val="32"/>
      <w:szCs w:val="20"/>
    </w:rPr>
  </w:style>
  <w:style w:type="paragraph" w:styleId="5">
    <w:name w:val="heading 3"/>
    <w:basedOn w:val="1"/>
    <w:next w:val="1"/>
    <w:link w:val="137"/>
    <w:semiHidden/>
    <w:unhideWhenUsed/>
    <w:qFormat/>
    <w:uiPriority w:val="0"/>
    <w:pPr>
      <w:keepNext/>
      <w:keepLines/>
      <w:spacing w:before="260" w:after="260" w:line="413" w:lineRule="auto"/>
      <w:outlineLvl w:val="2"/>
    </w:pPr>
    <w:rPr>
      <w:b/>
      <w:sz w:val="32"/>
    </w:rPr>
  </w:style>
  <w:style w:type="paragraph" w:styleId="6">
    <w:name w:val="heading 4"/>
    <w:basedOn w:val="1"/>
    <w:next w:val="1"/>
    <w:link w:val="165"/>
    <w:semiHidden/>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link w:val="71"/>
    <w:semiHidden/>
    <w:unhideWhenUsed/>
    <w:qFormat/>
    <w:uiPriority w:val="0"/>
    <w:pPr>
      <w:keepNext/>
      <w:keepLines/>
      <w:spacing w:before="280" w:after="290" w:line="372" w:lineRule="auto"/>
      <w:outlineLvl w:val="4"/>
    </w:pPr>
    <w:rPr>
      <w:b/>
      <w:sz w:val="28"/>
    </w:rPr>
  </w:style>
  <w:style w:type="paragraph" w:styleId="8">
    <w:name w:val="heading 6"/>
    <w:basedOn w:val="1"/>
    <w:next w:val="1"/>
    <w:link w:val="118"/>
    <w:semiHidden/>
    <w:unhideWhenUsed/>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116"/>
    <w:semiHidden/>
    <w:unhideWhenUsed/>
    <w:qFormat/>
    <w:uiPriority w:val="0"/>
    <w:pPr>
      <w:keepNext/>
      <w:keepLines/>
      <w:spacing w:before="240" w:after="64" w:line="317" w:lineRule="auto"/>
      <w:outlineLvl w:val="6"/>
    </w:pPr>
    <w:rPr>
      <w:b/>
      <w:sz w:val="24"/>
    </w:rPr>
  </w:style>
  <w:style w:type="paragraph" w:styleId="10">
    <w:name w:val="heading 8"/>
    <w:basedOn w:val="1"/>
    <w:next w:val="1"/>
    <w:link w:val="117"/>
    <w:semiHidden/>
    <w:unhideWhenUsed/>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167"/>
    <w:semiHidden/>
    <w:unhideWhenUsed/>
    <w:qFormat/>
    <w:uiPriority w:val="0"/>
    <w:pPr>
      <w:keepNext/>
      <w:keepLines/>
      <w:spacing w:before="240" w:after="64" w:line="317" w:lineRule="auto"/>
      <w:outlineLvl w:val="8"/>
    </w:pPr>
    <w:rPr>
      <w:rFonts w:ascii="Arial" w:hAnsi="Arial" w:eastAsia="黑体"/>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3"/>
    <w:qFormat/>
    <w:uiPriority w:val="0"/>
    <w:pPr>
      <w:spacing w:after="120"/>
    </w:pPr>
  </w:style>
  <w:style w:type="paragraph" w:styleId="12">
    <w:name w:val="Normal Indent"/>
    <w:basedOn w:val="1"/>
    <w:link w:val="154"/>
    <w:qFormat/>
    <w:uiPriority w:val="0"/>
    <w:pPr>
      <w:ind w:firstLine="420" w:firstLineChars="200"/>
    </w:pPr>
  </w:style>
  <w:style w:type="paragraph" w:styleId="13">
    <w:name w:val="Document Map"/>
    <w:basedOn w:val="1"/>
    <w:link w:val="139"/>
    <w:qFormat/>
    <w:uiPriority w:val="0"/>
    <w:pPr>
      <w:shd w:val="clear" w:color="auto" w:fill="000080"/>
    </w:pPr>
  </w:style>
  <w:style w:type="paragraph" w:styleId="14">
    <w:name w:val="toa heading"/>
    <w:basedOn w:val="1"/>
    <w:next w:val="1"/>
    <w:qFormat/>
    <w:uiPriority w:val="0"/>
    <w:pPr>
      <w:spacing w:before="120" w:line="600" w:lineRule="exact"/>
      <w:ind w:firstLine="200" w:firstLineChars="200"/>
    </w:pPr>
    <w:rPr>
      <w:rFonts w:ascii="Cambria" w:hAnsi="Cambria" w:eastAsia="宋体" w:cs="Times New Roman"/>
      <w:sz w:val="24"/>
    </w:rPr>
  </w:style>
  <w:style w:type="paragraph" w:styleId="15">
    <w:name w:val="annotation text"/>
    <w:basedOn w:val="1"/>
    <w:link w:val="92"/>
    <w:qFormat/>
    <w:uiPriority w:val="0"/>
    <w:pPr>
      <w:jc w:val="left"/>
    </w:pPr>
  </w:style>
  <w:style w:type="paragraph" w:styleId="16">
    <w:name w:val="Body Text 3"/>
    <w:basedOn w:val="1"/>
    <w:link w:val="178"/>
    <w:qFormat/>
    <w:uiPriority w:val="0"/>
    <w:pPr>
      <w:spacing w:after="120"/>
    </w:pPr>
    <w:rPr>
      <w:sz w:val="16"/>
    </w:rPr>
  </w:style>
  <w:style w:type="paragraph" w:styleId="17">
    <w:name w:val="Body Text Indent"/>
    <w:basedOn w:val="1"/>
    <w:next w:val="18"/>
    <w:link w:val="56"/>
    <w:qFormat/>
    <w:uiPriority w:val="0"/>
    <w:pPr>
      <w:spacing w:line="700" w:lineRule="exact"/>
      <w:ind w:left="960" w:firstLine="200" w:firstLineChars="200"/>
    </w:pPr>
    <w:rPr>
      <w:rFonts w:ascii="Times New Roman" w:hAnsi="Times New Roman" w:eastAsia="宋体" w:cs="Times New Roman"/>
      <w:sz w:val="44"/>
      <w:szCs w:val="20"/>
    </w:rPr>
  </w:style>
  <w:style w:type="paragraph" w:styleId="18">
    <w:name w:val="envelope return"/>
    <w:basedOn w:val="1"/>
    <w:qFormat/>
    <w:uiPriority w:val="0"/>
    <w:pPr>
      <w:snapToGrid w:val="0"/>
    </w:pPr>
    <w:rPr>
      <w:rFonts w:ascii="Arial" w:hAnsi="Arial"/>
    </w:rPr>
  </w:style>
  <w:style w:type="paragraph" w:styleId="19">
    <w:name w:val="toc 3"/>
    <w:basedOn w:val="1"/>
    <w:next w:val="1"/>
    <w:qFormat/>
    <w:uiPriority w:val="39"/>
    <w:pPr>
      <w:ind w:left="840" w:leftChars="400"/>
    </w:pPr>
  </w:style>
  <w:style w:type="paragraph" w:styleId="20">
    <w:name w:val="Plain Text"/>
    <w:basedOn w:val="1"/>
    <w:link w:val="132"/>
    <w:qFormat/>
    <w:uiPriority w:val="0"/>
    <w:rPr>
      <w:rFonts w:ascii="宋体" w:hAnsi="Courier New"/>
    </w:rPr>
  </w:style>
  <w:style w:type="paragraph" w:styleId="21">
    <w:name w:val="Date"/>
    <w:basedOn w:val="1"/>
    <w:next w:val="1"/>
    <w:link w:val="89"/>
    <w:qFormat/>
    <w:uiPriority w:val="0"/>
    <w:pPr>
      <w:spacing w:line="600" w:lineRule="exact"/>
      <w:ind w:firstLine="200" w:firstLineChars="200"/>
    </w:pPr>
    <w:rPr>
      <w:rFonts w:ascii="Times New Roman" w:hAnsi="Times New Roman" w:eastAsia="宋体" w:cs="Times New Roman"/>
      <w:sz w:val="28"/>
      <w:szCs w:val="20"/>
    </w:rPr>
  </w:style>
  <w:style w:type="paragraph" w:styleId="22">
    <w:name w:val="Body Text Indent 2"/>
    <w:basedOn w:val="1"/>
    <w:link w:val="101"/>
    <w:qFormat/>
    <w:uiPriority w:val="0"/>
    <w:pPr>
      <w:spacing w:after="120" w:line="480" w:lineRule="auto"/>
      <w:ind w:left="420" w:leftChars="200"/>
    </w:pPr>
  </w:style>
  <w:style w:type="paragraph" w:styleId="23">
    <w:name w:val="Balloon Text"/>
    <w:basedOn w:val="1"/>
    <w:link w:val="79"/>
    <w:qFormat/>
    <w:uiPriority w:val="0"/>
    <w:rPr>
      <w:sz w:val="18"/>
    </w:rPr>
  </w:style>
  <w:style w:type="paragraph" w:styleId="24">
    <w:name w:val="footer"/>
    <w:basedOn w:val="1"/>
    <w:link w:val="61"/>
    <w:qFormat/>
    <w:uiPriority w:val="0"/>
    <w:pPr>
      <w:tabs>
        <w:tab w:val="center" w:pos="4153"/>
        <w:tab w:val="right" w:pos="8306"/>
      </w:tabs>
      <w:snapToGrid w:val="0"/>
      <w:jc w:val="left"/>
    </w:pPr>
    <w:rPr>
      <w:sz w:val="18"/>
    </w:rPr>
  </w:style>
  <w:style w:type="paragraph" w:styleId="25">
    <w:name w:val="header"/>
    <w:basedOn w:val="1"/>
    <w:link w:val="6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6">
    <w:name w:val="toc 1"/>
    <w:basedOn w:val="1"/>
    <w:next w:val="1"/>
    <w:qFormat/>
    <w:uiPriority w:val="39"/>
    <w:pPr>
      <w:spacing w:before="120" w:after="120" w:line="600" w:lineRule="exact"/>
      <w:ind w:firstLine="200" w:firstLineChars="200"/>
      <w:jc w:val="left"/>
    </w:pPr>
    <w:rPr>
      <w:rFonts w:hint="eastAsia" w:ascii="等线" w:hAnsi="Times New Roman" w:eastAsia="等线" w:cs="Times New Roman"/>
      <w:b/>
      <w:caps/>
      <w:sz w:val="20"/>
      <w:szCs w:val="20"/>
    </w:rPr>
  </w:style>
  <w:style w:type="paragraph" w:styleId="27">
    <w:name w:val="Subtitle"/>
    <w:basedOn w:val="1"/>
    <w:link w:val="156"/>
    <w:qFormat/>
    <w:uiPriority w:val="0"/>
    <w:pPr>
      <w:spacing w:before="240" w:after="60" w:line="312" w:lineRule="auto"/>
      <w:jc w:val="center"/>
      <w:outlineLvl w:val="1"/>
    </w:pPr>
    <w:rPr>
      <w:rFonts w:ascii="Arial" w:hAnsi="Arial"/>
      <w:b/>
      <w:kern w:val="28"/>
      <w:sz w:val="32"/>
    </w:rPr>
  </w:style>
  <w:style w:type="paragraph" w:styleId="28">
    <w:name w:val="footnote text"/>
    <w:basedOn w:val="1"/>
    <w:link w:val="99"/>
    <w:qFormat/>
    <w:uiPriority w:val="0"/>
    <w:pPr>
      <w:snapToGrid w:val="0"/>
      <w:jc w:val="left"/>
    </w:pPr>
    <w:rPr>
      <w:sz w:val="18"/>
    </w:rPr>
  </w:style>
  <w:style w:type="paragraph" w:styleId="29">
    <w:name w:val="Body Text Indent 3"/>
    <w:basedOn w:val="1"/>
    <w:link w:val="111"/>
    <w:qFormat/>
    <w:uiPriority w:val="0"/>
    <w:pPr>
      <w:spacing w:after="120"/>
      <w:ind w:left="420" w:leftChars="200"/>
    </w:pPr>
    <w:rPr>
      <w:sz w:val="16"/>
    </w:rPr>
  </w:style>
  <w:style w:type="paragraph" w:styleId="30">
    <w:name w:val="toc 2"/>
    <w:basedOn w:val="1"/>
    <w:next w:val="1"/>
    <w:qFormat/>
    <w:uiPriority w:val="39"/>
    <w:pPr>
      <w:ind w:left="420" w:leftChars="200"/>
    </w:pPr>
  </w:style>
  <w:style w:type="paragraph" w:styleId="31">
    <w:name w:val="Body Text 2"/>
    <w:basedOn w:val="1"/>
    <w:link w:val="176"/>
    <w:qFormat/>
    <w:uiPriority w:val="0"/>
    <w:pPr>
      <w:spacing w:after="120" w:line="480" w:lineRule="auto"/>
    </w:pPr>
  </w:style>
  <w:style w:type="paragraph" w:styleId="32">
    <w:name w:val="HTML Preformatted"/>
    <w:basedOn w:val="1"/>
    <w:link w:val="150"/>
    <w:qFormat/>
    <w:uiPriority w:val="0"/>
    <w:rPr>
      <w:rFonts w:ascii="Courier New" w:hAnsi="Courier New"/>
      <w:sz w:val="20"/>
    </w:rPr>
  </w:style>
  <w:style w:type="paragraph" w:styleId="33">
    <w:name w:val="Normal (Web)"/>
    <w:basedOn w:val="1"/>
    <w:qFormat/>
    <w:uiPriority w:val="0"/>
    <w:pPr>
      <w:widowControl/>
      <w:spacing w:beforeAutospacing="1" w:afterAutospacing="1" w:line="600" w:lineRule="exact"/>
      <w:ind w:firstLine="200" w:firstLineChars="200"/>
      <w:jc w:val="left"/>
    </w:pPr>
    <w:rPr>
      <w:rFonts w:hint="eastAsia" w:ascii="宋体" w:hAnsi="宋体" w:eastAsia="宋体" w:cs="Times New Roman"/>
      <w:kern w:val="0"/>
      <w:sz w:val="24"/>
      <w:szCs w:val="20"/>
    </w:rPr>
  </w:style>
  <w:style w:type="paragraph" w:styleId="34">
    <w:name w:val="Title"/>
    <w:basedOn w:val="1"/>
    <w:next w:val="1"/>
    <w:link w:val="98"/>
    <w:qFormat/>
    <w:uiPriority w:val="0"/>
    <w:pPr>
      <w:spacing w:before="240" w:after="60"/>
      <w:jc w:val="center"/>
      <w:outlineLvl w:val="0"/>
    </w:pPr>
    <w:rPr>
      <w:rFonts w:ascii="Arial" w:hAnsi="Arial"/>
      <w:b/>
      <w:sz w:val="32"/>
    </w:rPr>
  </w:style>
  <w:style w:type="paragraph" w:styleId="35">
    <w:name w:val="annotation subject"/>
    <w:basedOn w:val="15"/>
    <w:next w:val="15"/>
    <w:link w:val="91"/>
    <w:qFormat/>
    <w:uiPriority w:val="0"/>
    <w:rPr>
      <w:b/>
    </w:rPr>
  </w:style>
  <w:style w:type="paragraph" w:styleId="36">
    <w:name w:val="Body Text First Indent"/>
    <w:basedOn w:val="2"/>
    <w:next w:val="37"/>
    <w:link w:val="141"/>
    <w:qFormat/>
    <w:uiPriority w:val="0"/>
    <w:pPr>
      <w:ind w:firstLine="420" w:firstLineChars="100"/>
    </w:pPr>
  </w:style>
  <w:style w:type="paragraph" w:styleId="37">
    <w:name w:val="Body Text First Indent 2"/>
    <w:basedOn w:val="17"/>
    <w:next w:val="1"/>
    <w:link w:val="160"/>
    <w:qFormat/>
    <w:uiPriority w:val="0"/>
    <w:pPr>
      <w:ind w:firstLine="420"/>
    </w:pPr>
  </w:style>
  <w:style w:type="table" w:styleId="39">
    <w:name w:val="Table Grid"/>
    <w:basedOn w:val="38"/>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41">
    <w:name w:val="Strong"/>
    <w:basedOn w:val="40"/>
    <w:qFormat/>
    <w:uiPriority w:val="0"/>
    <w:rPr>
      <w:b/>
    </w:rPr>
  </w:style>
  <w:style w:type="character" w:styleId="42">
    <w:name w:val="page number"/>
    <w:basedOn w:val="40"/>
    <w:qFormat/>
    <w:uiPriority w:val="0"/>
  </w:style>
  <w:style w:type="character" w:styleId="43">
    <w:name w:val="FollowedHyperlink"/>
    <w:basedOn w:val="40"/>
    <w:qFormat/>
    <w:uiPriority w:val="0"/>
    <w:rPr>
      <w:color w:val="800080"/>
      <w:u w:val="single"/>
    </w:rPr>
  </w:style>
  <w:style w:type="character" w:styleId="44">
    <w:name w:val="Emphasis"/>
    <w:basedOn w:val="40"/>
    <w:qFormat/>
    <w:uiPriority w:val="0"/>
    <w:rPr>
      <w:i/>
    </w:rPr>
  </w:style>
  <w:style w:type="character" w:styleId="45">
    <w:name w:val="HTML Definition"/>
    <w:basedOn w:val="40"/>
    <w:qFormat/>
    <w:uiPriority w:val="0"/>
  </w:style>
  <w:style w:type="character" w:styleId="46">
    <w:name w:val="HTML Variable"/>
    <w:basedOn w:val="40"/>
    <w:qFormat/>
    <w:uiPriority w:val="0"/>
  </w:style>
  <w:style w:type="character" w:styleId="47">
    <w:name w:val="Hyperlink"/>
    <w:basedOn w:val="40"/>
    <w:qFormat/>
    <w:uiPriority w:val="99"/>
    <w:rPr>
      <w:color w:val="0000FF"/>
      <w:u w:val="single"/>
    </w:rPr>
  </w:style>
  <w:style w:type="character" w:styleId="48">
    <w:name w:val="HTML Code"/>
    <w:basedOn w:val="40"/>
    <w:qFormat/>
    <w:uiPriority w:val="0"/>
    <w:rPr>
      <w:rFonts w:ascii="Courier New" w:hAnsi="Courier New" w:eastAsia="Times New Roman" w:cs="Times New Roman"/>
      <w:sz w:val="20"/>
    </w:rPr>
  </w:style>
  <w:style w:type="character" w:styleId="49">
    <w:name w:val="annotation reference"/>
    <w:basedOn w:val="40"/>
    <w:qFormat/>
    <w:uiPriority w:val="0"/>
    <w:rPr>
      <w:sz w:val="21"/>
      <w:szCs w:val="21"/>
    </w:rPr>
  </w:style>
  <w:style w:type="character" w:styleId="50">
    <w:name w:val="HTML Cite"/>
    <w:basedOn w:val="40"/>
    <w:qFormat/>
    <w:uiPriority w:val="0"/>
  </w:style>
  <w:style w:type="character" w:styleId="51">
    <w:name w:val="footnote reference"/>
    <w:basedOn w:val="40"/>
    <w:qFormat/>
    <w:uiPriority w:val="0"/>
    <w:rPr>
      <w:position w:val="6"/>
      <w:sz w:val="14"/>
      <w:vertAlign w:val="superscript"/>
    </w:rPr>
  </w:style>
  <w:style w:type="paragraph" w:styleId="52">
    <w:name w:val="Quote"/>
    <w:basedOn w:val="1"/>
    <w:next w:val="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3">
    <w:name w:val="标题 1 Char"/>
    <w:basedOn w:val="40"/>
    <w:qFormat/>
    <w:uiPriority w:val="0"/>
    <w:rPr>
      <w:b/>
      <w:kern w:val="44"/>
      <w:sz w:val="44"/>
      <w:szCs w:val="44"/>
    </w:rPr>
  </w:style>
  <w:style w:type="paragraph" w:customStyle="1" w:styleId="54">
    <w:name w:val="无间隔1"/>
    <w:qFormat/>
    <w:uiPriority w:val="0"/>
    <w:rPr>
      <w:rFonts w:ascii="Times New Roman" w:hAnsi="Times New Roman" w:eastAsia="宋体" w:cs="Times New Roman"/>
      <w:sz w:val="22"/>
      <w:szCs w:val="22"/>
      <w:lang w:val="en-US" w:eastAsia="zh-CN" w:bidi="ar-SA"/>
    </w:rPr>
  </w:style>
  <w:style w:type="character" w:customStyle="1" w:styleId="55">
    <w:name w:val="正文文本缩进 Char"/>
    <w:basedOn w:val="40"/>
    <w:qFormat/>
    <w:uiPriority w:val="0"/>
    <w:rPr>
      <w:kern w:val="2"/>
      <w:sz w:val="28"/>
    </w:rPr>
  </w:style>
  <w:style w:type="character" w:customStyle="1" w:styleId="56">
    <w:name w:val="正文文本缩进 字符"/>
    <w:basedOn w:val="40"/>
    <w:link w:val="17"/>
    <w:qFormat/>
    <w:uiPriority w:val="0"/>
    <w:rPr>
      <w:kern w:val="2"/>
      <w:sz w:val="44"/>
    </w:rPr>
  </w:style>
  <w:style w:type="character" w:customStyle="1" w:styleId="57">
    <w:name w:val="页眉 Char"/>
    <w:basedOn w:val="40"/>
    <w:qFormat/>
    <w:uiPriority w:val="0"/>
    <w:rPr>
      <w:kern w:val="2"/>
      <w:sz w:val="18"/>
      <w:szCs w:val="18"/>
    </w:rPr>
  </w:style>
  <w:style w:type="paragraph" w:customStyle="1" w:styleId="58">
    <w:name w:val="TOC 标题1"/>
    <w:basedOn w:val="3"/>
    <w:next w:val="1"/>
    <w:qFormat/>
    <w:uiPriority w:val="0"/>
    <w:pPr>
      <w:spacing w:before="480" w:line="276" w:lineRule="auto"/>
    </w:pPr>
    <w:rPr>
      <w:rFonts w:ascii="仿宋" w:hAnsi="仿宋" w:eastAsia="仿宋"/>
      <w:color w:val="000000"/>
      <w:kern w:val="0"/>
      <w:sz w:val="32"/>
      <w:szCs w:val="32"/>
    </w:rPr>
  </w:style>
  <w:style w:type="character" w:customStyle="1" w:styleId="59">
    <w:name w:val="标题 1 字符"/>
    <w:basedOn w:val="40"/>
    <w:link w:val="3"/>
    <w:qFormat/>
    <w:uiPriority w:val="0"/>
    <w:rPr>
      <w:rFonts w:hint="eastAsia" w:ascii="宋体" w:hAnsi="宋体" w:eastAsia="宋体" w:cs="宋体"/>
      <w:kern w:val="2"/>
      <w:sz w:val="28"/>
    </w:rPr>
  </w:style>
  <w:style w:type="character" w:customStyle="1" w:styleId="60">
    <w:name w:val="页眉 字符"/>
    <w:basedOn w:val="40"/>
    <w:link w:val="25"/>
    <w:qFormat/>
    <w:uiPriority w:val="0"/>
    <w:rPr>
      <w:kern w:val="2"/>
      <w:sz w:val="18"/>
    </w:rPr>
  </w:style>
  <w:style w:type="character" w:customStyle="1" w:styleId="61">
    <w:name w:val="页脚 字符"/>
    <w:basedOn w:val="40"/>
    <w:link w:val="24"/>
    <w:qFormat/>
    <w:uiPriority w:val="0"/>
    <w:rPr>
      <w:kern w:val="2"/>
      <w:sz w:val="18"/>
    </w:rPr>
  </w:style>
  <w:style w:type="paragraph" w:customStyle="1" w:styleId="62">
    <w:name w:val="WPSOffice手动目录 1"/>
    <w:basedOn w:val="1"/>
    <w:qFormat/>
    <w:uiPriority w:val="0"/>
    <w:pPr>
      <w:widowControl/>
      <w:jc w:val="left"/>
    </w:pPr>
    <w:rPr>
      <w:rFonts w:ascii="Times New Roman" w:hAnsi="Times New Roman" w:eastAsia="宋体" w:cs="Times New Roman"/>
      <w:kern w:val="0"/>
      <w:sz w:val="20"/>
      <w:szCs w:val="20"/>
    </w:rPr>
  </w:style>
  <w:style w:type="character" w:customStyle="1" w:styleId="63">
    <w:name w:val="页脚 Char"/>
    <w:basedOn w:val="40"/>
    <w:qFormat/>
    <w:uiPriority w:val="0"/>
    <w:rPr>
      <w:kern w:val="2"/>
      <w:sz w:val="18"/>
      <w:szCs w:val="18"/>
    </w:rPr>
  </w:style>
  <w:style w:type="paragraph" w:customStyle="1" w:styleId="64">
    <w:name w:val="WPSOffice手动目录 2"/>
    <w:basedOn w:val="1"/>
    <w:qFormat/>
    <w:uiPriority w:val="0"/>
    <w:pPr>
      <w:widowControl/>
      <w:ind w:left="200" w:leftChars="200"/>
      <w:jc w:val="left"/>
    </w:pPr>
    <w:rPr>
      <w:rFonts w:ascii="Times New Roman" w:hAnsi="Times New Roman" w:eastAsia="宋体" w:cs="Times New Roman"/>
      <w:kern w:val="0"/>
      <w:sz w:val="20"/>
      <w:szCs w:val="20"/>
    </w:rPr>
  </w:style>
  <w:style w:type="paragraph" w:customStyle="1" w:styleId="65">
    <w:name w:val="列出段落1"/>
    <w:basedOn w:val="1"/>
    <w:qFormat/>
    <w:uiPriority w:val="0"/>
    <w:pPr>
      <w:spacing w:after="160" w:line="256" w:lineRule="auto"/>
      <w:ind w:firstLine="420" w:firstLineChars="200"/>
    </w:pPr>
    <w:rPr>
      <w:rFonts w:ascii="Times New Roman" w:hAnsi="Times New Roman" w:eastAsia="宋体" w:cs="Times New Roman"/>
    </w:rPr>
  </w:style>
  <w:style w:type="character" w:customStyle="1" w:styleId="66">
    <w:name w:val="纯文本 Char"/>
    <w:basedOn w:val="40"/>
    <w:qFormat/>
    <w:uiPriority w:val="0"/>
    <w:rPr>
      <w:rFonts w:hint="eastAsia" w:ascii="宋体" w:hAnsi="Courier New" w:eastAsia="宋体" w:cs="Courier New"/>
      <w:kern w:val="2"/>
      <w:sz w:val="21"/>
      <w:szCs w:val="21"/>
    </w:rPr>
  </w:style>
  <w:style w:type="paragraph" w:customStyle="1" w:styleId="67">
    <w:name w:val="1"/>
    <w:basedOn w:val="1"/>
    <w:next w:val="20"/>
    <w:qFormat/>
    <w:uiPriority w:val="0"/>
    <w:pPr>
      <w:spacing w:line="600" w:lineRule="exact"/>
      <w:ind w:firstLine="200" w:firstLineChars="200"/>
    </w:pPr>
    <w:rPr>
      <w:rFonts w:hint="eastAsia" w:ascii="宋体" w:hAnsi="Courier New" w:eastAsia="宋体" w:cs="Times New Roman"/>
      <w:szCs w:val="20"/>
    </w:rPr>
  </w:style>
  <w:style w:type="paragraph" w:customStyle="1" w:styleId="68">
    <w:name w:val="表格样式"/>
    <w:basedOn w:val="1"/>
    <w:qFormat/>
    <w:uiPriority w:val="0"/>
    <w:pPr>
      <w:spacing w:line="600" w:lineRule="exact"/>
      <w:ind w:firstLine="200" w:firstLineChars="200"/>
    </w:pPr>
    <w:rPr>
      <w:rFonts w:ascii="Times New Roman" w:hAnsi="Times New Roman" w:eastAsia="宋体" w:cs="Times New Roman"/>
      <w:kern w:val="0"/>
      <w:sz w:val="28"/>
      <w:szCs w:val="20"/>
    </w:rPr>
  </w:style>
  <w:style w:type="character" w:customStyle="1" w:styleId="69">
    <w:name w:val="Char Char1"/>
    <w:basedOn w:val="40"/>
    <w:qFormat/>
    <w:uiPriority w:val="0"/>
    <w:rPr>
      <w:rFonts w:hint="eastAsia" w:ascii="楷体_GB2312" w:eastAsia="楷体_GB2312" w:cs="楷体_GB2312"/>
      <w:sz w:val="28"/>
    </w:rPr>
  </w:style>
  <w:style w:type="character" w:customStyle="1" w:styleId="70">
    <w:name w:val="批注文字 Char"/>
    <w:basedOn w:val="40"/>
    <w:qFormat/>
    <w:uiPriority w:val="0"/>
    <w:rPr>
      <w:kern w:val="2"/>
      <w:sz w:val="21"/>
      <w:szCs w:val="24"/>
    </w:rPr>
  </w:style>
  <w:style w:type="character" w:customStyle="1" w:styleId="71">
    <w:name w:val="标题 5 字符"/>
    <w:basedOn w:val="40"/>
    <w:link w:val="7"/>
    <w:qFormat/>
    <w:uiPriority w:val="0"/>
    <w:rPr>
      <w:b/>
      <w:kern w:val="2"/>
      <w:sz w:val="28"/>
    </w:rPr>
  </w:style>
  <w:style w:type="character" w:customStyle="1" w:styleId="72">
    <w:name w:val="Char Char"/>
    <w:basedOn w:val="40"/>
    <w:qFormat/>
    <w:uiPriority w:val="0"/>
    <w:rPr>
      <w:rFonts w:hint="eastAsia" w:ascii="宋体" w:hAnsi="宋体" w:eastAsia="宋体" w:cs="宋体"/>
      <w:kern w:val="2"/>
      <w:sz w:val="18"/>
      <w:szCs w:val="18"/>
    </w:rPr>
  </w:style>
  <w:style w:type="character" w:customStyle="1" w:styleId="73">
    <w:name w:val="正文文本 Char"/>
    <w:basedOn w:val="40"/>
    <w:qFormat/>
    <w:uiPriority w:val="0"/>
    <w:rPr>
      <w:kern w:val="2"/>
      <w:sz w:val="21"/>
      <w:szCs w:val="24"/>
    </w:rPr>
  </w:style>
  <w:style w:type="character" w:customStyle="1" w:styleId="74">
    <w:name w:val="未命名11"/>
    <w:basedOn w:val="40"/>
    <w:qFormat/>
    <w:uiPriority w:val="0"/>
    <w:rPr>
      <w:color w:val="77FFFF"/>
      <w:sz w:val="24"/>
    </w:rPr>
  </w:style>
  <w:style w:type="character" w:customStyle="1" w:styleId="75">
    <w:name w:val="正文首行缩进 2 Char1"/>
    <w:basedOn w:val="76"/>
    <w:qFormat/>
    <w:uiPriority w:val="0"/>
    <w:rPr>
      <w:kern w:val="2"/>
      <w:sz w:val="28"/>
    </w:rPr>
  </w:style>
  <w:style w:type="character" w:customStyle="1" w:styleId="76">
    <w:name w:val="正文文本缩进 Char2"/>
    <w:basedOn w:val="40"/>
    <w:qFormat/>
    <w:uiPriority w:val="0"/>
    <w:rPr>
      <w:kern w:val="2"/>
      <w:sz w:val="28"/>
    </w:rPr>
  </w:style>
  <w:style w:type="character" w:customStyle="1" w:styleId="77">
    <w:name w:val="正文文本缩进 3 Char2"/>
    <w:basedOn w:val="40"/>
    <w:qFormat/>
    <w:uiPriority w:val="0"/>
    <w:rPr>
      <w:kern w:val="2"/>
      <w:sz w:val="16"/>
      <w:szCs w:val="16"/>
    </w:rPr>
  </w:style>
  <w:style w:type="character" w:customStyle="1" w:styleId="78">
    <w:name w:val="hover1"/>
    <w:basedOn w:val="40"/>
    <w:qFormat/>
    <w:uiPriority w:val="0"/>
    <w:rPr>
      <w:shd w:val="clear" w:color="auto" w:fill="F6F6F6"/>
    </w:rPr>
  </w:style>
  <w:style w:type="character" w:customStyle="1" w:styleId="79">
    <w:name w:val="批注框文本 字符"/>
    <w:basedOn w:val="40"/>
    <w:link w:val="23"/>
    <w:qFormat/>
    <w:uiPriority w:val="0"/>
    <w:rPr>
      <w:kern w:val="2"/>
      <w:sz w:val="18"/>
    </w:rPr>
  </w:style>
  <w:style w:type="character" w:customStyle="1" w:styleId="80">
    <w:name w:val="标题 2 字符"/>
    <w:basedOn w:val="40"/>
    <w:link w:val="4"/>
    <w:qFormat/>
    <w:uiPriority w:val="0"/>
    <w:rPr>
      <w:rFonts w:hint="default" w:ascii="Arial" w:hAnsi="Arial" w:eastAsia="黑体" w:cs="Arial"/>
      <w:b/>
      <w:kern w:val="2"/>
      <w:sz w:val="32"/>
    </w:rPr>
  </w:style>
  <w:style w:type="character" w:customStyle="1" w:styleId="81">
    <w:name w:val="文档结构图 Char"/>
    <w:basedOn w:val="40"/>
    <w:qFormat/>
    <w:uiPriority w:val="0"/>
    <w:rPr>
      <w:rFonts w:hint="eastAsia" w:ascii="宋体" w:hAnsi="Times New Roman" w:eastAsia="宋体" w:cs="Times New Roman"/>
      <w:sz w:val="18"/>
      <w:szCs w:val="18"/>
    </w:rPr>
  </w:style>
  <w:style w:type="character" w:customStyle="1" w:styleId="82">
    <w:name w:val="font31"/>
    <w:basedOn w:val="40"/>
    <w:qFormat/>
    <w:uiPriority w:val="0"/>
    <w:rPr>
      <w:rFonts w:hint="eastAsia" w:ascii="宋体" w:hAnsi="宋体" w:eastAsia="宋体" w:cs="宋体"/>
      <w:color w:val="000000"/>
      <w:sz w:val="22"/>
      <w:szCs w:val="22"/>
      <w:u w:val="none"/>
    </w:rPr>
  </w:style>
  <w:style w:type="character" w:customStyle="1" w:styleId="83">
    <w:name w:val="正文文本 字符"/>
    <w:basedOn w:val="40"/>
    <w:link w:val="2"/>
    <w:qFormat/>
    <w:uiPriority w:val="0"/>
    <w:rPr>
      <w:kern w:val="2"/>
      <w:sz w:val="28"/>
    </w:rPr>
  </w:style>
  <w:style w:type="character" w:customStyle="1" w:styleId="84">
    <w:name w:val="小 Char"/>
    <w:basedOn w:val="40"/>
    <w:qFormat/>
    <w:uiPriority w:val="0"/>
    <w:rPr>
      <w:rFonts w:hint="eastAsia" w:ascii="宋体" w:hAnsi="Courier New" w:eastAsia="宋体" w:cs="宋体"/>
      <w:kern w:val="2"/>
      <w:sz w:val="21"/>
      <w:lang w:val="en-US" w:eastAsia="zh-CN" w:bidi="ar"/>
    </w:rPr>
  </w:style>
  <w:style w:type="character" w:customStyle="1" w:styleId="85">
    <w:name w:val="正文文本缩进 3 Char"/>
    <w:basedOn w:val="40"/>
    <w:qFormat/>
    <w:uiPriority w:val="0"/>
    <w:rPr>
      <w:kern w:val="2"/>
      <w:sz w:val="16"/>
      <w:szCs w:val="16"/>
    </w:rPr>
  </w:style>
  <w:style w:type="character" w:customStyle="1" w:styleId="86">
    <w:name w:val="标题 9 Char"/>
    <w:basedOn w:val="40"/>
    <w:qFormat/>
    <w:uiPriority w:val="0"/>
    <w:rPr>
      <w:rFonts w:hint="default" w:ascii="Cambria" w:hAnsi="Cambria" w:eastAsia="宋体" w:cs="Times New Roman"/>
      <w:kern w:val="2"/>
      <w:sz w:val="21"/>
      <w:szCs w:val="21"/>
    </w:rPr>
  </w:style>
  <w:style w:type="character" w:customStyle="1" w:styleId="87">
    <w:name w:val="H2 Char"/>
    <w:basedOn w:val="40"/>
    <w:qFormat/>
    <w:uiPriority w:val="0"/>
    <w:rPr>
      <w:rFonts w:hint="default" w:ascii="Arial" w:hAnsi="Arial" w:eastAsia="宋体" w:cs="Arial"/>
      <w:kern w:val="2"/>
      <w:sz w:val="28"/>
      <w:lang w:val="en-US" w:eastAsia="zh-CN"/>
    </w:rPr>
  </w:style>
  <w:style w:type="character" w:customStyle="1" w:styleId="88">
    <w:name w:val="标题 7 Char"/>
    <w:basedOn w:val="40"/>
    <w:qFormat/>
    <w:uiPriority w:val="0"/>
    <w:rPr>
      <w:b/>
      <w:kern w:val="2"/>
      <w:sz w:val="24"/>
      <w:szCs w:val="24"/>
    </w:rPr>
  </w:style>
  <w:style w:type="character" w:customStyle="1" w:styleId="89">
    <w:name w:val="日期 字符"/>
    <w:basedOn w:val="40"/>
    <w:link w:val="21"/>
    <w:qFormat/>
    <w:uiPriority w:val="0"/>
    <w:rPr>
      <w:kern w:val="2"/>
      <w:sz w:val="28"/>
    </w:rPr>
  </w:style>
  <w:style w:type="character" w:customStyle="1" w:styleId="90">
    <w:name w:val="Table Text Char1 Char"/>
    <w:basedOn w:val="40"/>
    <w:qFormat/>
    <w:uiPriority w:val="0"/>
    <w:rPr>
      <w:rFonts w:hint="default" w:ascii="Arial" w:hAnsi="Arial" w:cs="Arial"/>
      <w:kern w:val="2"/>
      <w:sz w:val="18"/>
      <w:lang w:val="en-US" w:eastAsia="zh-CN" w:bidi="ar"/>
    </w:rPr>
  </w:style>
  <w:style w:type="character" w:customStyle="1" w:styleId="91">
    <w:name w:val="批注主题 字符"/>
    <w:basedOn w:val="92"/>
    <w:link w:val="35"/>
    <w:qFormat/>
    <w:uiPriority w:val="0"/>
    <w:rPr>
      <w:sz w:val="24"/>
    </w:rPr>
  </w:style>
  <w:style w:type="character" w:customStyle="1" w:styleId="92">
    <w:name w:val="批注文字 字符"/>
    <w:basedOn w:val="40"/>
    <w:link w:val="15"/>
    <w:qFormat/>
    <w:uiPriority w:val="0"/>
    <w:rPr>
      <w:sz w:val="24"/>
    </w:rPr>
  </w:style>
  <w:style w:type="character" w:customStyle="1" w:styleId="93">
    <w:name w:val="批注文字 Char1"/>
    <w:basedOn w:val="40"/>
    <w:qFormat/>
    <w:uiPriority w:val="0"/>
    <w:rPr>
      <w:kern w:val="2"/>
      <w:sz w:val="21"/>
    </w:rPr>
  </w:style>
  <w:style w:type="character" w:customStyle="1" w:styleId="94">
    <w:name w:val="副标题 Char2"/>
    <w:basedOn w:val="40"/>
    <w:qFormat/>
    <w:uiPriority w:val="0"/>
    <w:rPr>
      <w:rFonts w:hint="default" w:ascii="Cambria" w:hAnsi="Cambria" w:eastAsia="Cambria" w:cs="Times New Roman"/>
      <w:b/>
      <w:kern w:val="28"/>
      <w:sz w:val="32"/>
      <w:szCs w:val="32"/>
    </w:rPr>
  </w:style>
  <w:style w:type="character" w:customStyle="1" w:styleId="95">
    <w:name w:val="标题 5 Char"/>
    <w:basedOn w:val="40"/>
    <w:qFormat/>
    <w:uiPriority w:val="0"/>
    <w:rPr>
      <w:b/>
      <w:kern w:val="2"/>
      <w:sz w:val="28"/>
      <w:szCs w:val="28"/>
    </w:rPr>
  </w:style>
  <w:style w:type="character" w:customStyle="1" w:styleId="96">
    <w:name w:val="正文首行缩进 Char1"/>
    <w:basedOn w:val="83"/>
    <w:qFormat/>
    <w:uiPriority w:val="0"/>
    <w:rPr>
      <w:kern w:val="2"/>
      <w:sz w:val="28"/>
    </w:rPr>
  </w:style>
  <w:style w:type="character" w:customStyle="1" w:styleId="97">
    <w:name w:val="hover"/>
    <w:basedOn w:val="40"/>
    <w:qFormat/>
    <w:uiPriority w:val="0"/>
    <w:rPr>
      <w:color w:val="1AD56E"/>
    </w:rPr>
  </w:style>
  <w:style w:type="character" w:customStyle="1" w:styleId="98">
    <w:name w:val="标题 字符"/>
    <w:basedOn w:val="40"/>
    <w:link w:val="34"/>
    <w:qFormat/>
    <w:uiPriority w:val="0"/>
    <w:rPr>
      <w:rFonts w:hint="default" w:ascii="Arial" w:hAnsi="Arial" w:cs="Arial"/>
      <w:b/>
      <w:smallCaps/>
      <w:kern w:val="28"/>
      <w:sz w:val="36"/>
      <w:lang w:eastAsia="en-US"/>
    </w:rPr>
  </w:style>
  <w:style w:type="character" w:customStyle="1" w:styleId="99">
    <w:name w:val="脚注文本 字符"/>
    <w:basedOn w:val="40"/>
    <w:link w:val="28"/>
    <w:qFormat/>
    <w:uiPriority w:val="0"/>
    <w:rPr>
      <w:kern w:val="2"/>
      <w:sz w:val="18"/>
    </w:rPr>
  </w:style>
  <w:style w:type="character" w:customStyle="1" w:styleId="100">
    <w:name w:val="批注主题 Char"/>
    <w:basedOn w:val="40"/>
    <w:qFormat/>
    <w:uiPriority w:val="0"/>
  </w:style>
  <w:style w:type="character" w:customStyle="1" w:styleId="101">
    <w:name w:val="正文文本缩进 2 字符"/>
    <w:basedOn w:val="40"/>
    <w:link w:val="22"/>
    <w:qFormat/>
    <w:uiPriority w:val="0"/>
    <w:rPr>
      <w:kern w:val="2"/>
      <w:sz w:val="28"/>
    </w:rPr>
  </w:style>
  <w:style w:type="character" w:customStyle="1" w:styleId="102">
    <w:name w:val="批注文字 Char3"/>
    <w:basedOn w:val="40"/>
    <w:qFormat/>
    <w:uiPriority w:val="0"/>
    <w:rPr>
      <w:kern w:val="2"/>
      <w:sz w:val="28"/>
    </w:rPr>
  </w:style>
  <w:style w:type="character" w:customStyle="1" w:styleId="103">
    <w:name w:val="批注文字 字符1"/>
    <w:basedOn w:val="40"/>
    <w:qFormat/>
    <w:uiPriority w:val="0"/>
    <w:rPr>
      <w:rFonts w:hint="default" w:ascii="Times New Roman" w:hAnsi="Times New Roman" w:eastAsia="宋体" w:cs="Times New Roman"/>
      <w:szCs w:val="24"/>
    </w:rPr>
  </w:style>
  <w:style w:type="character" w:customStyle="1" w:styleId="104">
    <w:name w:val="正文文本缩进 2 Char"/>
    <w:basedOn w:val="40"/>
    <w:qFormat/>
    <w:uiPriority w:val="0"/>
    <w:rPr>
      <w:kern w:val="2"/>
      <w:sz w:val="21"/>
      <w:szCs w:val="24"/>
    </w:rPr>
  </w:style>
  <w:style w:type="character" w:customStyle="1" w:styleId="105">
    <w:name w:val="页脚 Char3"/>
    <w:basedOn w:val="40"/>
    <w:qFormat/>
    <w:uiPriority w:val="0"/>
    <w:rPr>
      <w:kern w:val="2"/>
      <w:sz w:val="18"/>
      <w:szCs w:val="18"/>
    </w:rPr>
  </w:style>
  <w:style w:type="character" w:customStyle="1" w:styleId="106">
    <w:name w:val="标题 2 Char"/>
    <w:basedOn w:val="40"/>
    <w:qFormat/>
    <w:uiPriority w:val="0"/>
    <w:rPr>
      <w:rFonts w:hint="default" w:ascii="Cambria" w:hAnsi="Cambria" w:eastAsia="宋体" w:cs="Times New Roman"/>
      <w:b/>
      <w:kern w:val="2"/>
      <w:sz w:val="32"/>
      <w:szCs w:val="32"/>
    </w:rPr>
  </w:style>
  <w:style w:type="character" w:customStyle="1" w:styleId="107">
    <w:name w:val="标题 3 Char"/>
    <w:basedOn w:val="40"/>
    <w:qFormat/>
    <w:uiPriority w:val="0"/>
    <w:rPr>
      <w:b/>
      <w:kern w:val="2"/>
      <w:sz w:val="32"/>
      <w:szCs w:val="32"/>
    </w:rPr>
  </w:style>
  <w:style w:type="character" w:customStyle="1" w:styleId="108">
    <w:name w:val="标题 4 Char"/>
    <w:basedOn w:val="40"/>
    <w:qFormat/>
    <w:uiPriority w:val="0"/>
    <w:rPr>
      <w:rFonts w:hint="default" w:ascii="Cambria" w:hAnsi="Cambria" w:eastAsia="宋体" w:cs="Times New Roman"/>
      <w:b/>
      <w:kern w:val="2"/>
      <w:sz w:val="28"/>
      <w:szCs w:val="28"/>
    </w:rPr>
  </w:style>
  <w:style w:type="character" w:customStyle="1" w:styleId="109">
    <w:name w:val="标题 6 Char"/>
    <w:basedOn w:val="40"/>
    <w:qFormat/>
    <w:uiPriority w:val="0"/>
    <w:rPr>
      <w:rFonts w:hint="default" w:ascii="Cambria" w:hAnsi="Cambria" w:eastAsia="宋体" w:cs="Times New Roman"/>
      <w:b/>
      <w:kern w:val="2"/>
      <w:sz w:val="24"/>
      <w:szCs w:val="24"/>
    </w:rPr>
  </w:style>
  <w:style w:type="character" w:customStyle="1" w:styleId="110">
    <w:name w:val="标题 8 Char"/>
    <w:basedOn w:val="40"/>
    <w:qFormat/>
    <w:uiPriority w:val="0"/>
    <w:rPr>
      <w:rFonts w:hint="default" w:ascii="Cambria" w:hAnsi="Cambria" w:eastAsia="宋体" w:cs="Times New Roman"/>
      <w:kern w:val="2"/>
      <w:sz w:val="24"/>
      <w:szCs w:val="24"/>
    </w:rPr>
  </w:style>
  <w:style w:type="character" w:customStyle="1" w:styleId="111">
    <w:name w:val="正文文本缩进 3 字符"/>
    <w:basedOn w:val="40"/>
    <w:link w:val="29"/>
    <w:qFormat/>
    <w:uiPriority w:val="0"/>
    <w:rPr>
      <w:rFonts w:hint="eastAsia" w:ascii="黑体" w:hAnsi="宋体" w:eastAsia="黑体" w:cs="黑体"/>
      <w:kern w:val="2"/>
      <w:sz w:val="28"/>
    </w:rPr>
  </w:style>
  <w:style w:type="character" w:customStyle="1" w:styleId="112">
    <w:name w:val="正文文本 Char1"/>
    <w:basedOn w:val="40"/>
    <w:qFormat/>
    <w:uiPriority w:val="0"/>
    <w:rPr>
      <w:rFonts w:hint="eastAsia" w:ascii="仿宋_GB2312" w:eastAsia="仿宋_GB2312" w:cs="仿宋_GB2312"/>
      <w:kern w:val="2"/>
      <w:sz w:val="32"/>
    </w:rPr>
  </w:style>
  <w:style w:type="character" w:customStyle="1" w:styleId="113">
    <w:name w:val="文档正文 Char1"/>
    <w:basedOn w:val="40"/>
    <w:qFormat/>
    <w:uiPriority w:val="0"/>
    <w:rPr>
      <w:rFonts w:hint="eastAsia" w:ascii="宋体" w:hAnsi="宋体" w:eastAsia="宋体" w:cs="宋体"/>
      <w:spacing w:val="4"/>
      <w:sz w:val="24"/>
    </w:rPr>
  </w:style>
  <w:style w:type="character" w:customStyle="1" w:styleId="114">
    <w:name w:val="文档结构图 Char1"/>
    <w:basedOn w:val="40"/>
    <w:qFormat/>
    <w:uiPriority w:val="0"/>
    <w:rPr>
      <w:rFonts w:hint="eastAsia" w:ascii="宋体" w:hAnsi="宋体" w:eastAsia="宋体" w:cs="宋体"/>
      <w:kern w:val="2"/>
      <w:sz w:val="18"/>
      <w:szCs w:val="18"/>
    </w:rPr>
  </w:style>
  <w:style w:type="character" w:customStyle="1" w:styleId="115">
    <w:name w:val="15"/>
    <w:basedOn w:val="40"/>
    <w:qFormat/>
    <w:uiPriority w:val="0"/>
    <w:rPr>
      <w:rFonts w:hint="default" w:ascii="Times New Roman" w:hAnsi="Times New Roman" w:eastAsia="宋体" w:cs="Times New Roman"/>
      <w:b/>
      <w:kern w:val="2"/>
      <w:sz w:val="32"/>
      <w:szCs w:val="32"/>
    </w:rPr>
  </w:style>
  <w:style w:type="character" w:customStyle="1" w:styleId="116">
    <w:name w:val="标题 7 字符"/>
    <w:basedOn w:val="40"/>
    <w:link w:val="9"/>
    <w:qFormat/>
    <w:uiPriority w:val="0"/>
    <w:rPr>
      <w:rFonts w:hint="default" w:ascii="Arial" w:hAnsi="Arial" w:eastAsia="黑体" w:cs="Arial"/>
      <w:b/>
      <w:kern w:val="2"/>
      <w:sz w:val="24"/>
    </w:rPr>
  </w:style>
  <w:style w:type="character" w:customStyle="1" w:styleId="117">
    <w:name w:val="标题 8 字符"/>
    <w:basedOn w:val="40"/>
    <w:link w:val="10"/>
    <w:qFormat/>
    <w:uiPriority w:val="0"/>
    <w:rPr>
      <w:rFonts w:hint="default" w:ascii="Arial" w:hAnsi="Arial" w:eastAsia="黑体" w:cs="Arial"/>
      <w:b/>
      <w:kern w:val="2"/>
      <w:sz w:val="24"/>
    </w:rPr>
  </w:style>
  <w:style w:type="character" w:customStyle="1" w:styleId="118">
    <w:name w:val="标题 6 字符"/>
    <w:basedOn w:val="40"/>
    <w:link w:val="8"/>
    <w:qFormat/>
    <w:uiPriority w:val="0"/>
    <w:rPr>
      <w:rFonts w:hint="default" w:ascii="Arial" w:hAnsi="Arial" w:eastAsia="黑体" w:cs="Arial"/>
      <w:b/>
      <w:kern w:val="2"/>
      <w:sz w:val="24"/>
    </w:rPr>
  </w:style>
  <w:style w:type="character" w:customStyle="1" w:styleId="119">
    <w:name w:val="crowed11"/>
    <w:basedOn w:val="40"/>
    <w:qFormat/>
    <w:uiPriority w:val="0"/>
    <w:rPr>
      <w:rFonts w:ascii="serif mso-ascii-font-family :" w:hAnsi="_x000B__x000C_" w:eastAsia="serif mso-ascii-font-family :" w:cs="serif mso-ascii-font-family :"/>
      <w:sz w:val="24"/>
    </w:rPr>
  </w:style>
  <w:style w:type="character" w:customStyle="1" w:styleId="120">
    <w:name w:val="样式  + 首行缩进:  2 字符 Char Char"/>
    <w:basedOn w:val="40"/>
    <w:qFormat/>
    <w:uiPriority w:val="0"/>
    <w:rPr>
      <w:rFonts w:hint="eastAsia" w:ascii="宋体" w:hAnsi="宋体" w:eastAsia="宋体" w:cs="宋体"/>
      <w:spacing w:val="10"/>
      <w:sz w:val="24"/>
    </w:rPr>
  </w:style>
  <w:style w:type="character" w:customStyle="1" w:styleId="121">
    <w:name w:val="L正文 Char Char Char"/>
    <w:basedOn w:val="40"/>
    <w:qFormat/>
    <w:uiPriority w:val="0"/>
    <w:rPr>
      <w:rFonts w:hint="default" w:ascii="Arial" w:hAnsi="Arial" w:cs="Arial"/>
      <w:b/>
      <w:szCs w:val="24"/>
    </w:rPr>
  </w:style>
  <w:style w:type="character" w:customStyle="1" w:styleId="122">
    <w:name w:val="font11"/>
    <w:basedOn w:val="40"/>
    <w:qFormat/>
    <w:uiPriority w:val="0"/>
    <w:rPr>
      <w:rFonts w:hint="eastAsia" w:ascii="宋体" w:hAnsi="宋体" w:eastAsia="宋体" w:cs="宋体"/>
      <w:color w:val="000000"/>
      <w:sz w:val="21"/>
      <w:szCs w:val="21"/>
      <w:u w:val="none"/>
    </w:rPr>
  </w:style>
  <w:style w:type="character" w:customStyle="1" w:styleId="123">
    <w:name w:val="日期 Char"/>
    <w:basedOn w:val="40"/>
    <w:qFormat/>
    <w:uiPriority w:val="0"/>
    <w:rPr>
      <w:kern w:val="2"/>
      <w:sz w:val="21"/>
      <w:szCs w:val="24"/>
    </w:rPr>
  </w:style>
  <w:style w:type="character" w:customStyle="1" w:styleId="124">
    <w:name w:val="未处理的提及1"/>
    <w:basedOn w:val="40"/>
    <w:qFormat/>
    <w:uiPriority w:val="0"/>
    <w:rPr>
      <w:color w:val="605E5C"/>
      <w:shd w:val="clear" w:color="auto" w:fill="E1DFDD"/>
    </w:rPr>
  </w:style>
  <w:style w:type="character" w:customStyle="1" w:styleId="125">
    <w:name w:val="批注框文本 Char"/>
    <w:basedOn w:val="40"/>
    <w:qFormat/>
    <w:uiPriority w:val="0"/>
    <w:rPr>
      <w:kern w:val="2"/>
      <w:sz w:val="18"/>
      <w:szCs w:val="18"/>
    </w:rPr>
  </w:style>
  <w:style w:type="character" w:customStyle="1" w:styleId="126">
    <w:name w:val="批注主题 字符1"/>
    <w:basedOn w:val="40"/>
    <w:qFormat/>
    <w:uiPriority w:val="0"/>
    <w:rPr>
      <w:b/>
    </w:rPr>
  </w:style>
  <w:style w:type="character" w:customStyle="1" w:styleId="127">
    <w:name w:val="页脚 Char1"/>
    <w:basedOn w:val="40"/>
    <w:qFormat/>
    <w:uiPriority w:val="0"/>
    <w:rPr>
      <w:kern w:val="2"/>
      <w:sz w:val="18"/>
      <w:szCs w:val="18"/>
    </w:rPr>
  </w:style>
  <w:style w:type="character" w:customStyle="1" w:styleId="128">
    <w:name w:val="v151"/>
    <w:basedOn w:val="40"/>
    <w:qFormat/>
    <w:uiPriority w:val="0"/>
    <w:rPr>
      <w:sz w:val="18"/>
    </w:rPr>
  </w:style>
  <w:style w:type="character" w:customStyle="1" w:styleId="129">
    <w:name w:val="副标题 Char"/>
    <w:basedOn w:val="40"/>
    <w:qFormat/>
    <w:uiPriority w:val="0"/>
    <w:rPr>
      <w:rFonts w:hint="default" w:ascii="Cambria" w:hAnsi="Cambria" w:eastAsia="Cambria" w:cs="Times New Roman"/>
      <w:b/>
      <w:kern w:val="28"/>
      <w:sz w:val="32"/>
      <w:szCs w:val="32"/>
    </w:rPr>
  </w:style>
  <w:style w:type="character" w:customStyle="1" w:styleId="130">
    <w:name w:val="Char Char11"/>
    <w:basedOn w:val="40"/>
    <w:qFormat/>
    <w:uiPriority w:val="0"/>
    <w:rPr>
      <w:rFonts w:hint="eastAsia" w:ascii="宋体" w:hAnsi="宋体" w:eastAsia="宋体" w:cs="宋体"/>
      <w:kern w:val="2"/>
      <w:sz w:val="28"/>
    </w:rPr>
  </w:style>
  <w:style w:type="character" w:customStyle="1" w:styleId="131">
    <w:name w:val="文字 Char"/>
    <w:basedOn w:val="40"/>
    <w:qFormat/>
    <w:uiPriority w:val="0"/>
    <w:rPr>
      <w:rFonts w:hint="eastAsia" w:ascii="宋体" w:hAnsi="宋体" w:eastAsia="宋体" w:cs="宋体"/>
      <w:kern w:val="2"/>
      <w:sz w:val="28"/>
    </w:rPr>
  </w:style>
  <w:style w:type="character" w:customStyle="1" w:styleId="132">
    <w:name w:val="纯文本 字符"/>
    <w:basedOn w:val="40"/>
    <w:link w:val="20"/>
    <w:qFormat/>
    <w:uiPriority w:val="0"/>
    <w:rPr>
      <w:rFonts w:hint="eastAsia" w:ascii="宋体" w:hAnsi="Courier New" w:eastAsia="宋体" w:cs="宋体"/>
      <w:kern w:val="2"/>
      <w:sz w:val="21"/>
    </w:rPr>
  </w:style>
  <w:style w:type="character" w:customStyle="1" w:styleId="133">
    <w:name w:val="apple-converted-space"/>
    <w:basedOn w:val="40"/>
    <w:qFormat/>
    <w:uiPriority w:val="0"/>
  </w:style>
  <w:style w:type="character" w:customStyle="1" w:styleId="134">
    <w:name w:val="content-white1"/>
    <w:basedOn w:val="40"/>
    <w:qFormat/>
    <w:uiPriority w:val="0"/>
    <w:rPr>
      <w:rFonts w:hint="default" w:ascii="serif mso-ascii-font-family :" w:hAnsi="_x000B__x000C_" w:eastAsia="serif mso-ascii-font-family :" w:cs="serif mso-ascii-font-family :"/>
      <w:color w:val="auto"/>
      <w:sz w:val="18"/>
      <w:u w:val="none"/>
    </w:rPr>
  </w:style>
  <w:style w:type="character" w:customStyle="1" w:styleId="135">
    <w:name w:val="Char Char3"/>
    <w:basedOn w:val="40"/>
    <w:qFormat/>
    <w:uiPriority w:val="0"/>
    <w:rPr>
      <w:rFonts w:hint="eastAsia" w:ascii="宋体" w:hAnsi="宋体" w:eastAsia="宋体" w:cs="宋体"/>
      <w:kern w:val="2"/>
      <w:sz w:val="18"/>
      <w:lang w:val="en-US" w:eastAsia="zh-CN"/>
    </w:rPr>
  </w:style>
  <w:style w:type="character" w:customStyle="1" w:styleId="136">
    <w:name w:val="Char Char7"/>
    <w:basedOn w:val="40"/>
    <w:qFormat/>
    <w:uiPriority w:val="0"/>
    <w:rPr>
      <w:rFonts w:hint="eastAsia" w:ascii="宋体" w:hAnsi="宋体" w:eastAsia="宋体" w:cs="宋体"/>
      <w:kern w:val="2"/>
      <w:sz w:val="28"/>
    </w:rPr>
  </w:style>
  <w:style w:type="character" w:customStyle="1" w:styleId="137">
    <w:name w:val="标题 3 字符"/>
    <w:basedOn w:val="40"/>
    <w:link w:val="5"/>
    <w:qFormat/>
    <w:uiPriority w:val="0"/>
    <w:rPr>
      <w:b/>
      <w:kern w:val="2"/>
      <w:sz w:val="32"/>
    </w:rPr>
  </w:style>
  <w:style w:type="character" w:customStyle="1" w:styleId="138">
    <w:name w:val="标书正文:  0.74 厘米 Char1"/>
    <w:basedOn w:val="40"/>
    <w:qFormat/>
    <w:uiPriority w:val="0"/>
    <w:rPr>
      <w:rFonts w:hint="eastAsia" w:ascii="宋体" w:hAnsi="宋体" w:eastAsia="宋体" w:cs="宋体"/>
      <w:kern w:val="2"/>
      <w:sz w:val="24"/>
      <w:lang w:val="en-US" w:eastAsia="zh-CN"/>
    </w:rPr>
  </w:style>
  <w:style w:type="character" w:customStyle="1" w:styleId="139">
    <w:name w:val="文档结构图 字符"/>
    <w:basedOn w:val="40"/>
    <w:link w:val="13"/>
    <w:qFormat/>
    <w:uiPriority w:val="0"/>
    <w:rPr>
      <w:kern w:val="2"/>
      <w:sz w:val="28"/>
      <w:shd w:val="clear" w:color="auto" w:fill="000080"/>
    </w:rPr>
  </w:style>
  <w:style w:type="character" w:customStyle="1" w:styleId="140">
    <w:name w:val="font61"/>
    <w:basedOn w:val="40"/>
    <w:qFormat/>
    <w:uiPriority w:val="0"/>
    <w:rPr>
      <w:rFonts w:hint="eastAsia" w:ascii="微软雅黑" w:hAnsi="微软雅黑" w:eastAsia="微软雅黑" w:cs="微软雅黑"/>
      <w:color w:val="000000"/>
      <w:sz w:val="20"/>
      <w:szCs w:val="20"/>
      <w:u w:val="none"/>
    </w:rPr>
  </w:style>
  <w:style w:type="character" w:customStyle="1" w:styleId="141">
    <w:name w:val="正文文本首行缩进 字符"/>
    <w:basedOn w:val="40"/>
    <w:link w:val="36"/>
    <w:qFormat/>
    <w:uiPriority w:val="0"/>
    <w:rPr>
      <w:kern w:val="2"/>
      <w:sz w:val="21"/>
      <w:szCs w:val="24"/>
    </w:rPr>
  </w:style>
  <w:style w:type="character" w:customStyle="1" w:styleId="142">
    <w:name w:val="Char Char4"/>
    <w:basedOn w:val="40"/>
    <w:qFormat/>
    <w:uiPriority w:val="0"/>
    <w:rPr>
      <w:rFonts w:hint="eastAsia" w:ascii="宋体" w:hAnsi="宋体" w:eastAsia="宋体" w:cs="宋体"/>
      <w:b/>
      <w:kern w:val="2"/>
      <w:sz w:val="21"/>
      <w:lang w:val="en-US" w:eastAsia="zh-CN"/>
    </w:rPr>
  </w:style>
  <w:style w:type="character" w:customStyle="1" w:styleId="143">
    <w:name w:val="页眉 Char1"/>
    <w:basedOn w:val="40"/>
    <w:qFormat/>
    <w:uiPriority w:val="0"/>
    <w:rPr>
      <w:kern w:val="2"/>
      <w:sz w:val="18"/>
      <w:szCs w:val="18"/>
    </w:rPr>
  </w:style>
  <w:style w:type="character" w:customStyle="1" w:styleId="144">
    <w:name w:val="Table Text Char Char Char Char"/>
    <w:basedOn w:val="40"/>
    <w:qFormat/>
    <w:uiPriority w:val="0"/>
    <w:rPr>
      <w:rFonts w:hint="default" w:ascii="Arial" w:hAnsi="Arial" w:cs="Arial"/>
      <w:kern w:val="2"/>
      <w:sz w:val="18"/>
    </w:rPr>
  </w:style>
  <w:style w:type="character" w:customStyle="1" w:styleId="145">
    <w:name w:val="title_emph1"/>
    <w:basedOn w:val="40"/>
    <w:qFormat/>
    <w:uiPriority w:val="0"/>
    <w:rPr>
      <w:rFonts w:hint="default" w:ascii="Arial" w:hAnsi="Arial" w:cs="Arial"/>
      <w:b/>
      <w:sz w:val="20"/>
    </w:rPr>
  </w:style>
  <w:style w:type="character" w:customStyle="1" w:styleId="146">
    <w:name w:val="文档正文 Char Char"/>
    <w:basedOn w:val="40"/>
    <w:qFormat/>
    <w:uiPriority w:val="0"/>
    <w:rPr>
      <w:rFonts w:hint="default" w:ascii="Arial Narrow" w:hAnsi="Arial Narrow" w:eastAsia="Arial Narrow" w:cs="Arial Narrow"/>
      <w:sz w:val="24"/>
    </w:rPr>
  </w:style>
  <w:style w:type="character" w:customStyle="1" w:styleId="147">
    <w:name w:val="Char Char6"/>
    <w:basedOn w:val="40"/>
    <w:qFormat/>
    <w:uiPriority w:val="0"/>
    <w:rPr>
      <w:rFonts w:hint="eastAsia" w:ascii="仿宋_GB2312" w:eastAsia="仿宋_GB2312" w:cs="仿宋_GB2312"/>
      <w:kern w:val="2"/>
      <w:sz w:val="32"/>
    </w:rPr>
  </w:style>
  <w:style w:type="character" w:customStyle="1" w:styleId="148">
    <w:name w:val="标题 Char"/>
    <w:basedOn w:val="40"/>
    <w:qFormat/>
    <w:uiPriority w:val="0"/>
    <w:rPr>
      <w:rFonts w:hint="default" w:ascii="Cambria" w:hAnsi="Cambria" w:eastAsia="Cambria" w:cs="Times New Roman"/>
      <w:b/>
      <w:kern w:val="2"/>
      <w:sz w:val="32"/>
      <w:szCs w:val="32"/>
    </w:rPr>
  </w:style>
  <w:style w:type="character" w:customStyle="1" w:styleId="149">
    <w:name w:val="Char Char2"/>
    <w:basedOn w:val="40"/>
    <w:qFormat/>
    <w:uiPriority w:val="0"/>
    <w:rPr>
      <w:rFonts w:hint="eastAsia" w:ascii="宋体" w:hAnsi="宋体" w:eastAsia="宋体" w:cs="宋体"/>
      <w:kern w:val="2"/>
      <w:sz w:val="18"/>
      <w:lang w:val="en-US" w:eastAsia="zh-CN"/>
    </w:rPr>
  </w:style>
  <w:style w:type="character" w:customStyle="1" w:styleId="150">
    <w:name w:val="HTML 预设格式 字符"/>
    <w:basedOn w:val="40"/>
    <w:link w:val="32"/>
    <w:qFormat/>
    <w:uiPriority w:val="0"/>
    <w:rPr>
      <w:rFonts w:hint="eastAsia" w:ascii="宋体" w:hAnsi="宋体" w:eastAsia="宋体" w:cs="宋体"/>
      <w:sz w:val="24"/>
      <w:szCs w:val="24"/>
    </w:rPr>
  </w:style>
  <w:style w:type="character" w:customStyle="1" w:styleId="151">
    <w:name w:val="Table Heading Char Char"/>
    <w:basedOn w:val="40"/>
    <w:qFormat/>
    <w:uiPriority w:val="0"/>
    <w:rPr>
      <w:rFonts w:hint="default" w:ascii="Arial" w:hAnsi="Arial" w:eastAsia="黑体" w:cs="Arial"/>
      <w:kern w:val="2"/>
      <w:sz w:val="18"/>
      <w:lang w:val="en-US" w:eastAsia="zh-CN"/>
    </w:rPr>
  </w:style>
  <w:style w:type="character" w:customStyle="1" w:styleId="152">
    <w:name w:val="Char Char51"/>
    <w:basedOn w:val="40"/>
    <w:qFormat/>
    <w:uiPriority w:val="0"/>
    <w:rPr>
      <w:rFonts w:hint="eastAsia" w:ascii="宋体" w:hAnsi="宋体" w:eastAsia="宋体" w:cs="宋体"/>
      <w:kern w:val="2"/>
      <w:sz w:val="24"/>
      <w:lang w:val="en-US" w:eastAsia="zh-CN" w:bidi="ar"/>
    </w:rPr>
  </w:style>
  <w:style w:type="character" w:customStyle="1" w:styleId="153">
    <w:name w:val="Table Text Char"/>
    <w:basedOn w:val="40"/>
    <w:qFormat/>
    <w:uiPriority w:val="0"/>
    <w:rPr>
      <w:rFonts w:hint="default" w:ascii="Arial" w:hAnsi="Arial" w:cs="Arial"/>
      <w:kern w:val="2"/>
      <w:sz w:val="18"/>
    </w:rPr>
  </w:style>
  <w:style w:type="character" w:customStyle="1" w:styleId="154">
    <w:name w:val="正文缩进 字符"/>
    <w:basedOn w:val="40"/>
    <w:link w:val="12"/>
    <w:qFormat/>
    <w:uiPriority w:val="0"/>
    <w:rPr>
      <w:kern w:val="2"/>
      <w:sz w:val="24"/>
    </w:rPr>
  </w:style>
  <w:style w:type="character" w:customStyle="1" w:styleId="155">
    <w:name w:val="样式 宋体"/>
    <w:basedOn w:val="40"/>
    <w:qFormat/>
    <w:uiPriority w:val="0"/>
    <w:rPr>
      <w:rFonts w:hint="eastAsia" w:ascii="宋体" w:hAnsi="宋体" w:eastAsia="宋体" w:cs="宋体"/>
      <w:sz w:val="28"/>
    </w:rPr>
  </w:style>
  <w:style w:type="character" w:customStyle="1" w:styleId="156">
    <w:name w:val="副标题 字符"/>
    <w:basedOn w:val="40"/>
    <w:link w:val="27"/>
    <w:qFormat/>
    <w:uiPriority w:val="0"/>
    <w:rPr>
      <w:rFonts w:hint="default" w:ascii="Cambria" w:hAnsi="Cambria" w:eastAsia="Cambria" w:cs="黑体"/>
      <w:b/>
      <w:kern w:val="28"/>
      <w:sz w:val="32"/>
      <w:szCs w:val="32"/>
    </w:rPr>
  </w:style>
  <w:style w:type="character" w:customStyle="1" w:styleId="157">
    <w:name w:val="font01"/>
    <w:basedOn w:val="40"/>
    <w:qFormat/>
    <w:uiPriority w:val="0"/>
    <w:rPr>
      <w:rFonts w:hint="eastAsia" w:ascii="宋体" w:hAnsi="宋体" w:eastAsia="宋体" w:cs="宋体"/>
      <w:color w:val="000000"/>
      <w:sz w:val="21"/>
      <w:szCs w:val="21"/>
      <w:u w:val="none"/>
    </w:rPr>
  </w:style>
  <w:style w:type="character" w:customStyle="1" w:styleId="158">
    <w:name w:val="正文 + 三号 Char"/>
    <w:basedOn w:val="40"/>
    <w:qFormat/>
    <w:uiPriority w:val="0"/>
    <w:rPr>
      <w:rFonts w:hint="eastAsia" w:ascii="宋体" w:hAnsi="宋体" w:eastAsia="宋体" w:cs="宋体"/>
      <w:kern w:val="2"/>
      <w:sz w:val="21"/>
      <w:lang w:val="en-US" w:eastAsia="zh-CN"/>
    </w:rPr>
  </w:style>
  <w:style w:type="character" w:customStyle="1" w:styleId="159">
    <w:name w:val="index-name-935ff"/>
    <w:basedOn w:val="40"/>
    <w:qFormat/>
    <w:uiPriority w:val="0"/>
    <w:rPr>
      <w:sz w:val="27"/>
      <w:szCs w:val="27"/>
    </w:rPr>
  </w:style>
  <w:style w:type="character" w:customStyle="1" w:styleId="160">
    <w:name w:val="正文文本首行缩进 2 字符"/>
    <w:link w:val="37"/>
    <w:qFormat/>
    <w:uiPriority w:val="0"/>
    <w:rPr>
      <w:kern w:val="2"/>
      <w:sz w:val="44"/>
    </w:rPr>
  </w:style>
  <w:style w:type="character" w:customStyle="1" w:styleId="161">
    <w:name w:val="font21"/>
    <w:basedOn w:val="40"/>
    <w:qFormat/>
    <w:uiPriority w:val="0"/>
    <w:rPr>
      <w:rFonts w:hint="eastAsia" w:ascii="宋体" w:hAnsi="宋体" w:eastAsia="宋体" w:cs="宋体"/>
      <w:color w:val="000000"/>
      <w:sz w:val="21"/>
      <w:szCs w:val="21"/>
      <w:u w:val="none"/>
    </w:rPr>
  </w:style>
  <w:style w:type="character" w:customStyle="1" w:styleId="162">
    <w:name w:val="top-det1"/>
    <w:basedOn w:val="40"/>
    <w:qFormat/>
    <w:uiPriority w:val="0"/>
    <w:rPr>
      <w:b/>
      <w:color w:val="000000"/>
    </w:rPr>
  </w:style>
  <w:style w:type="character" w:customStyle="1" w:styleId="163">
    <w:name w:val="font1"/>
    <w:basedOn w:val="40"/>
    <w:qFormat/>
    <w:uiPriority w:val="0"/>
    <w:rPr>
      <w:color w:val="000000"/>
      <w:sz w:val="18"/>
    </w:rPr>
  </w:style>
  <w:style w:type="character" w:customStyle="1" w:styleId="164">
    <w:name w:val="Char Char5"/>
    <w:basedOn w:val="40"/>
    <w:qFormat/>
    <w:uiPriority w:val="0"/>
    <w:rPr>
      <w:rFonts w:hint="default" w:ascii="Arial" w:hAnsi="Arial" w:eastAsia="宋体" w:cs="Arial"/>
      <w:b/>
      <w:smallCaps/>
      <w:kern w:val="28"/>
      <w:sz w:val="36"/>
      <w:lang w:val="en-US" w:eastAsia="en-US"/>
    </w:rPr>
  </w:style>
  <w:style w:type="character" w:customStyle="1" w:styleId="165">
    <w:name w:val="标题 4 字符"/>
    <w:basedOn w:val="40"/>
    <w:link w:val="6"/>
    <w:qFormat/>
    <w:uiPriority w:val="0"/>
    <w:rPr>
      <w:rFonts w:hint="default" w:ascii="Arial" w:hAnsi="Arial" w:eastAsia="黑体" w:cs="Arial"/>
      <w:b/>
      <w:kern w:val="2"/>
      <w:sz w:val="28"/>
    </w:rPr>
  </w:style>
  <w:style w:type="character" w:customStyle="1" w:styleId="166">
    <w:name w:val="font51"/>
    <w:basedOn w:val="40"/>
    <w:qFormat/>
    <w:uiPriority w:val="0"/>
    <w:rPr>
      <w:rFonts w:hint="eastAsia" w:ascii="宋体" w:hAnsi="宋体" w:eastAsia="宋体" w:cs="宋体"/>
      <w:b/>
      <w:color w:val="000000"/>
      <w:sz w:val="20"/>
      <w:szCs w:val="20"/>
      <w:u w:val="none"/>
    </w:rPr>
  </w:style>
  <w:style w:type="character" w:customStyle="1" w:styleId="167">
    <w:name w:val="标题 9 字符"/>
    <w:basedOn w:val="40"/>
    <w:link w:val="11"/>
    <w:qFormat/>
    <w:uiPriority w:val="0"/>
    <w:rPr>
      <w:rFonts w:hint="default" w:ascii="Arial" w:hAnsi="Arial" w:eastAsia="黑体" w:cs="Arial"/>
      <w:b/>
      <w:kern w:val="2"/>
      <w:sz w:val="24"/>
    </w:rPr>
  </w:style>
  <w:style w:type="character" w:customStyle="1" w:styleId="168">
    <w:name w:val="HTML 预设格式 Char"/>
    <w:basedOn w:val="40"/>
    <w:qFormat/>
    <w:uiPriority w:val="0"/>
    <w:rPr>
      <w:rFonts w:hint="default" w:ascii="Courier New" w:hAnsi="Courier New" w:cs="Courier New"/>
      <w:kern w:val="2"/>
    </w:rPr>
  </w:style>
  <w:style w:type="character" w:customStyle="1" w:styleId="169">
    <w:name w:val="HTML 预设格式 Char2"/>
    <w:basedOn w:val="40"/>
    <w:qFormat/>
    <w:uiPriority w:val="0"/>
    <w:rPr>
      <w:rFonts w:hint="default" w:ascii="Courier New" w:hAnsi="Courier New" w:cs="Courier New"/>
      <w:kern w:val="2"/>
    </w:rPr>
  </w:style>
  <w:style w:type="character" w:customStyle="1" w:styleId="170">
    <w:name w:val="批注框文本 Char2"/>
    <w:basedOn w:val="40"/>
    <w:qFormat/>
    <w:uiPriority w:val="0"/>
    <w:rPr>
      <w:kern w:val="2"/>
      <w:sz w:val="18"/>
      <w:szCs w:val="18"/>
    </w:rPr>
  </w:style>
  <w:style w:type="character" w:customStyle="1" w:styleId="171">
    <w:name w:val="正文文本缩进 2 Char2"/>
    <w:basedOn w:val="40"/>
    <w:qFormat/>
    <w:uiPriority w:val="0"/>
    <w:rPr>
      <w:kern w:val="2"/>
      <w:sz w:val="28"/>
    </w:rPr>
  </w:style>
  <w:style w:type="character" w:customStyle="1" w:styleId="172">
    <w:name w:val="日期 Char2"/>
    <w:basedOn w:val="40"/>
    <w:qFormat/>
    <w:uiPriority w:val="0"/>
    <w:rPr>
      <w:kern w:val="2"/>
      <w:sz w:val="28"/>
    </w:rPr>
  </w:style>
  <w:style w:type="character" w:customStyle="1" w:styleId="173">
    <w:name w:val="页眉 Char3"/>
    <w:basedOn w:val="40"/>
    <w:qFormat/>
    <w:uiPriority w:val="0"/>
    <w:rPr>
      <w:kern w:val="2"/>
      <w:sz w:val="18"/>
      <w:szCs w:val="18"/>
    </w:rPr>
  </w:style>
  <w:style w:type="character" w:customStyle="1" w:styleId="174">
    <w:name w:val="文档结构图 Char3"/>
    <w:basedOn w:val="40"/>
    <w:qFormat/>
    <w:uiPriority w:val="0"/>
    <w:rPr>
      <w:rFonts w:hint="eastAsia" w:ascii="宋体" w:hAnsi="宋体" w:eastAsia="宋体" w:cs="宋体"/>
      <w:kern w:val="2"/>
      <w:sz w:val="18"/>
      <w:szCs w:val="18"/>
    </w:rPr>
  </w:style>
  <w:style w:type="character" w:customStyle="1" w:styleId="175">
    <w:name w:val="纯文本 Char2"/>
    <w:basedOn w:val="40"/>
    <w:qFormat/>
    <w:uiPriority w:val="0"/>
    <w:rPr>
      <w:rFonts w:hint="eastAsia" w:ascii="宋体" w:hAnsi="Courier New" w:eastAsia="宋体" w:cs="Courier New"/>
      <w:kern w:val="2"/>
      <w:sz w:val="21"/>
      <w:szCs w:val="21"/>
    </w:rPr>
  </w:style>
  <w:style w:type="character" w:customStyle="1" w:styleId="176">
    <w:name w:val="正文文本 2 字符"/>
    <w:basedOn w:val="40"/>
    <w:link w:val="31"/>
    <w:qFormat/>
    <w:uiPriority w:val="0"/>
    <w:rPr>
      <w:kern w:val="2"/>
      <w:sz w:val="24"/>
    </w:rPr>
  </w:style>
  <w:style w:type="character" w:customStyle="1" w:styleId="177">
    <w:name w:val="标题 Char2"/>
    <w:basedOn w:val="40"/>
    <w:qFormat/>
    <w:uiPriority w:val="0"/>
    <w:rPr>
      <w:rFonts w:hint="default" w:ascii="Cambria" w:hAnsi="Cambria" w:eastAsia="Cambria" w:cs="Times New Roman"/>
      <w:b/>
      <w:kern w:val="2"/>
      <w:sz w:val="32"/>
      <w:szCs w:val="32"/>
    </w:rPr>
  </w:style>
  <w:style w:type="character" w:customStyle="1" w:styleId="178">
    <w:name w:val="正文文本 3 字符"/>
    <w:basedOn w:val="40"/>
    <w:link w:val="16"/>
    <w:qFormat/>
    <w:uiPriority w:val="0"/>
    <w:rPr>
      <w:kern w:val="2"/>
      <w:sz w:val="16"/>
    </w:rPr>
  </w:style>
  <w:style w:type="character" w:customStyle="1" w:styleId="179">
    <w:name w:val="批注主题 Char2"/>
    <w:basedOn w:val="102"/>
    <w:qFormat/>
    <w:uiPriority w:val="0"/>
    <w:rPr>
      <w:b/>
      <w:kern w:val="2"/>
      <w:sz w:val="28"/>
    </w:rPr>
  </w:style>
  <w:style w:type="character" w:customStyle="1" w:styleId="180">
    <w:name w:val="脚注文本 Char1"/>
    <w:basedOn w:val="40"/>
    <w:qFormat/>
    <w:uiPriority w:val="0"/>
    <w:rPr>
      <w:kern w:val="2"/>
      <w:sz w:val="18"/>
      <w:szCs w:val="18"/>
    </w:rPr>
  </w:style>
  <w:style w:type="paragraph" w:customStyle="1" w:styleId="181">
    <w:name w:val="bt1bt1"/>
    <w:basedOn w:val="3"/>
    <w:qFormat/>
    <w:uiPriority w:val="0"/>
    <w:pPr>
      <w:keepLines/>
      <w:spacing w:before="340" w:after="330" w:line="240" w:lineRule="auto"/>
      <w:ind w:firstLine="0" w:firstLineChars="0"/>
      <w:jc w:val="center"/>
    </w:pPr>
    <w:rPr>
      <w:rFonts w:ascii="黑体" w:eastAsia="黑体"/>
      <w:bCs/>
      <w:kern w:val="44"/>
      <w:sz w:val="36"/>
      <w:szCs w:val="36"/>
    </w:rPr>
  </w:style>
  <w:style w:type="paragraph" w:customStyle="1" w:styleId="18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83">
    <w:name w:val="TOC 标题2"/>
    <w:basedOn w:val="3"/>
    <w:next w:val="1"/>
    <w:unhideWhenUsed/>
    <w:qFormat/>
    <w:uiPriority w:val="39"/>
    <w:pPr>
      <w:keepLines/>
      <w:widowControl/>
      <w:snapToGrid/>
      <w:spacing w:before="240" w:line="259" w:lineRule="auto"/>
      <w:ind w:firstLine="0" w:firstLineChars="0"/>
      <w:jc w:val="left"/>
      <w:outlineLvl w:val="9"/>
    </w:pPr>
    <w:rPr>
      <w:rFonts w:hint="default" w:asciiTheme="majorHAnsi" w:hAnsiTheme="majorHAnsi" w:eastAsiaTheme="majorEastAsia" w:cstheme="majorBidi"/>
      <w:color w:val="2E75B6" w:themeColor="accent1" w:themeShade="BF"/>
      <w:kern w:val="0"/>
      <w:sz w:val="32"/>
      <w:szCs w:val="32"/>
    </w:rPr>
  </w:style>
  <w:style w:type="paragraph" w:customStyle="1" w:styleId="184">
    <w:name w:val="Table Paragraph"/>
    <w:basedOn w:val="1"/>
    <w:qFormat/>
    <w:uiPriority w:val="0"/>
    <w:pPr>
      <w:spacing w:before="100" w:beforeAutospacing="1"/>
      <w:jc w:val="left"/>
    </w:pPr>
    <w:rPr>
      <w:rFonts w:ascii="宋体" w:hAnsi="宋体" w:eastAsia="宋体" w:cs="宋体"/>
      <w:kern w:val="0"/>
      <w:sz w:val="22"/>
      <w:szCs w:val="22"/>
    </w:rPr>
  </w:style>
  <w:style w:type="paragraph" w:customStyle="1" w:styleId="185">
    <w:name w:val="节"/>
    <w:basedOn w:val="4"/>
    <w:qFormat/>
    <w:uiPriority w:val="0"/>
    <w:pPr>
      <w:numPr>
        <w:ilvl w:val="1"/>
        <w:numId w:val="1"/>
      </w:numPr>
      <w:spacing w:line="240" w:lineRule="auto"/>
    </w:pPr>
    <w:rPr>
      <w:rFonts w:ascii="黑体"/>
      <w:b w:val="0"/>
      <w:sz w:val="28"/>
      <w:szCs w:val="28"/>
    </w:rPr>
  </w:style>
  <w:style w:type="paragraph" w:customStyle="1" w:styleId="186">
    <w:name w:val="首行缩进"/>
    <w:basedOn w:val="1"/>
    <w:qFormat/>
    <w:uiPriority w:val="0"/>
    <w:pPr>
      <w:ind w:firstLine="480" w:firstLineChars="200"/>
    </w:pPr>
    <w:rPr>
      <w:lang w:val="zh-CN"/>
    </w:rPr>
  </w:style>
  <w:style w:type="paragraph" w:customStyle="1" w:styleId="187">
    <w:name w:val="无间隔11"/>
    <w:qFormat/>
    <w:uiPriority w:val="0"/>
    <w:rPr>
      <w:rFonts w:ascii="Times New Roman" w:hAnsi="Times New Roman" w:eastAsia="宋体" w:cs="Times New Roman"/>
      <w:sz w:val="22"/>
      <w:szCs w:val="22"/>
      <w:lang w:val="en-US" w:eastAsia="zh-CN" w:bidi="ar-SA"/>
    </w:rPr>
  </w:style>
  <w:style w:type="paragraph" w:styleId="188">
    <w:name w:val="List Paragraph"/>
    <w:basedOn w:val="1"/>
    <w:qFormat/>
    <w:uiPriority w:val="99"/>
    <w:pPr>
      <w:ind w:firstLine="420" w:firstLineChars="200"/>
    </w:pPr>
  </w:style>
  <w:style w:type="paragraph" w:customStyle="1" w:styleId="189">
    <w:name w:val="[基本段落]"/>
    <w:basedOn w:val="1"/>
    <w:qFormat/>
    <w:uiPriority w:val="99"/>
    <w:pPr>
      <w:autoSpaceDE w:val="0"/>
      <w:autoSpaceDN w:val="0"/>
      <w:adjustRightInd w:val="0"/>
      <w:spacing w:line="288" w:lineRule="auto"/>
    </w:pPr>
    <w:rPr>
      <w:rFonts w:ascii="宋体" w:hAnsi="Times New Roman" w:eastAsia="宋体" w:cs="宋体"/>
      <w:color w:val="000000"/>
      <w:kern w:val="0"/>
      <w:sz w:val="24"/>
      <w:lang w:val="zh-CN"/>
    </w:rPr>
  </w:style>
  <w:style w:type="paragraph" w:customStyle="1" w:styleId="190">
    <w:name w:val="正文首行缩进两字符"/>
    <w:basedOn w:val="1"/>
    <w:qFormat/>
    <w:uiPriority w:val="0"/>
    <w:pPr>
      <w:spacing w:line="360" w:lineRule="auto"/>
      <w:ind w:firstLine="200" w:firstLineChars="200"/>
    </w:pPr>
  </w:style>
  <w:style w:type="paragraph" w:customStyle="1" w:styleId="191">
    <w:name w:val="标题 5（有编号）（绿盟科技）"/>
    <w:basedOn w:val="1"/>
    <w:next w:val="192"/>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192">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B22C-C5CD-4A59-A040-D4A4312EF362}">
  <ds:schemaRefs/>
</ds:datastoreItem>
</file>

<file path=docProps/app.xml><?xml version="1.0" encoding="utf-8"?>
<Properties xmlns="http://schemas.openxmlformats.org/officeDocument/2006/extended-properties" xmlns:vt="http://schemas.openxmlformats.org/officeDocument/2006/docPropsVTypes">
  <Template>Normal</Template>
  <Pages>45</Pages>
  <Words>25290</Words>
  <Characters>26425</Characters>
  <Lines>218</Lines>
  <Paragraphs>61</Paragraphs>
  <TotalTime>27</TotalTime>
  <ScaleCrop>false</ScaleCrop>
  <LinksUpToDate>false</LinksUpToDate>
  <CharactersWithSpaces>28092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2019-06-15T10:01:00Z</dcterms:created>
  <dc:creator>Administrator</dc:creator>
  <cp:lastModifiedBy>Liu</cp:lastModifiedBy>
  <cp:lastPrinted>2021-08-11T04:49:00Z</cp:lastPrinted>
  <dcterms:modified xsi:type="dcterms:W3CDTF">2022-06-09T03:50:23Z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C2E8D2A5A844453095B53156A2DB81A0</vt:lpwstr>
  </property>
</Properties>
</file>