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720" w:firstLineChars="200"/>
        <w:jc w:val="center"/>
        <w:textAlignment w:val="auto"/>
        <w:rPr>
          <w:rFonts w:hint="eastAsia" w:ascii="宋体" w:hAnsi="宋体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720" w:firstLineChars="200"/>
        <w:jc w:val="center"/>
        <w:textAlignment w:val="auto"/>
        <w:rPr>
          <w:rFonts w:hint="eastAsia" w:ascii="宋体" w:hAnsi="宋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  <w:highlight w:val="none"/>
          <w:u w:val="none"/>
          <w:lang w:val="en-US" w:eastAsia="zh-CN"/>
        </w:rPr>
        <w:t>泉州市防汛抗旱抢险救援中心2022年泉州市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720" w:firstLineChars="200"/>
        <w:jc w:val="center"/>
        <w:textAlignment w:val="auto"/>
        <w:rPr>
          <w:rFonts w:hint="default" w:ascii="宋体" w:hAnsi="宋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  <w:highlight w:val="none"/>
          <w:u w:val="none"/>
          <w:lang w:val="en-US" w:eastAsia="zh-CN"/>
        </w:rPr>
        <w:t>水旱灾防御综合演练服务类项目招标公告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pacing w:val="-6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福建超正招标有限公司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泉州市防汛抗旱抢险救援中心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的委托，</w:t>
      </w:r>
      <w:r>
        <w:rPr>
          <w:rFonts w:hint="eastAsia" w:ascii="宋体" w:hAnsi="宋体"/>
          <w:color w:val="auto"/>
          <w:spacing w:val="-6"/>
          <w:szCs w:val="21"/>
          <w:highlight w:val="none"/>
        </w:rPr>
        <w:t>以</w:t>
      </w:r>
      <w:r>
        <w:rPr>
          <w:rFonts w:hint="eastAsia" w:ascii="宋体" w:hAnsi="宋体"/>
          <w:color w:val="auto"/>
          <w:spacing w:val="-6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pacing w:val="-6"/>
          <w:szCs w:val="21"/>
          <w:highlight w:val="none"/>
          <w:u w:val="single"/>
        </w:rPr>
        <w:t>竞争性磋商</w:t>
      </w:r>
      <w:r>
        <w:rPr>
          <w:rFonts w:hint="eastAsia" w:ascii="宋体" w:hAnsi="宋体"/>
          <w:bCs/>
          <w:color w:val="auto"/>
          <w:spacing w:val="-6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spacing w:val="-6"/>
          <w:szCs w:val="21"/>
          <w:highlight w:val="none"/>
        </w:rPr>
        <w:t>的</w:t>
      </w:r>
      <w:r>
        <w:rPr>
          <w:rFonts w:hint="eastAsia" w:ascii="宋体" w:hAnsi="宋体"/>
          <w:color w:val="auto"/>
          <w:spacing w:val="-6"/>
          <w:szCs w:val="21"/>
          <w:highlight w:val="none"/>
        </w:rPr>
        <w:t>方式对</w:t>
      </w:r>
      <w:r>
        <w:rPr>
          <w:rFonts w:hint="eastAsia" w:ascii="宋体" w:hAnsi="宋体"/>
          <w:color w:val="auto"/>
          <w:spacing w:val="-6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-6"/>
          <w:szCs w:val="21"/>
          <w:highlight w:val="none"/>
          <w:u w:val="single"/>
          <w:lang w:eastAsia="zh-CN"/>
        </w:rPr>
        <w:t>2022年泉州市水旱灾害防御综合演练</w:t>
      </w:r>
      <w:r>
        <w:rPr>
          <w:rFonts w:hint="eastAsia" w:ascii="宋体" w:hAnsi="宋体"/>
          <w:color w:val="auto"/>
          <w:spacing w:val="-6"/>
          <w:szCs w:val="21"/>
          <w:highlight w:val="none"/>
        </w:rPr>
        <w:t>进行采购，欢迎</w:t>
      </w:r>
      <w:r>
        <w:rPr>
          <w:rFonts w:hint="eastAsia" w:ascii="宋体" w:hAnsi="宋体"/>
          <w:color w:val="auto"/>
          <w:spacing w:val="-6"/>
          <w:szCs w:val="21"/>
          <w:highlight w:val="none"/>
          <w:lang w:eastAsia="zh-CN"/>
        </w:rPr>
        <w:t>国内</w:t>
      </w:r>
      <w:r>
        <w:rPr>
          <w:rFonts w:hint="eastAsia" w:ascii="宋体" w:hAnsi="宋体"/>
          <w:color w:val="auto"/>
          <w:spacing w:val="-6"/>
          <w:szCs w:val="21"/>
          <w:highlight w:val="none"/>
        </w:rPr>
        <w:t>合格供应商参加竞争性磋商。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采购编号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FJCZ2022019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磋商货物（服务）名称、数量及主要技术规格</w:t>
      </w:r>
      <w:r>
        <w:rPr>
          <w:rFonts w:hint="eastAsia" w:ascii="宋体" w:hAnsi="宋体"/>
          <w:color w:val="auto"/>
          <w:szCs w:val="21"/>
          <w:highlight w:val="none"/>
        </w:rPr>
        <w:t>：见后附：磋商货物（服务)一览表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资格要求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①符合《政府采购法》第二十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ascii="宋体" w:hAnsi="宋体"/>
          <w:color w:val="auto"/>
          <w:szCs w:val="21"/>
          <w:highlight w:val="none"/>
        </w:rPr>
        <w:t>条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第一款</w:t>
      </w:r>
      <w:r>
        <w:rPr>
          <w:rFonts w:hint="eastAsia" w:ascii="宋体" w:hAnsi="宋体"/>
          <w:color w:val="auto"/>
          <w:szCs w:val="21"/>
          <w:highlight w:val="none"/>
        </w:rPr>
        <w:t>规定的条件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②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特定条件：无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③本项目不接受联合体投标。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Style w:val="8"/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auto"/>
          <w:highlight w:val="none"/>
        </w:rPr>
        <w:t>※</w:t>
      </w:r>
      <w:r>
        <w:rPr>
          <w:rStyle w:val="8"/>
          <w:rFonts w:hint="eastAsia" w:ascii="宋体" w:hAnsi="宋体" w:eastAsia="宋体" w:cs="宋体"/>
          <w:color w:val="auto"/>
          <w:highlight w:val="none"/>
          <w:shd w:val="clear" w:color="auto" w:fill="FFFFFF"/>
        </w:rPr>
        <w:t>根据上述资格要求，供应商响应文件中应提交的“资格证明文件”相关规定和资料要求，详见竞争性磋商须知前附表和竞争性磋商文件第五章。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</w:rPr>
        <w:t>采购项目需要落实的政府采购政策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：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highlight w:val="none"/>
        </w:rPr>
        <w:t>进口产品，适用于（无）。节能产品，适用于（无），按照“关于印发节能产品政府采购品目清单的通知”（财库〔2019〕19号）执行。环境标志产品，适用于（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包：1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  <w:highlight w:val="none"/>
        </w:rPr>
        <w:t>），按照“关于印发环境标志产品政府采购品目清单的通知”（财库〔2019〕18号）执行。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小型、微型企业，适用于（包：1）。监狱企业，适用于（包：1）。促进残疾人就业 ，适用于（包：1）。信用记录，适用于（包：1），按照下列规定执行：① 信用记录查询的截止时点：信用记录查询的截止时点为本项目递交响应文件截止时间当日；② 信用记录查询渠道：“信用中国”网站（www.creditchina.gov.cn）、中国政府采购网（www.ccgp.gov.cn）；③ 信用记录的查询及证据留存的具体方式：由磋商小组通过上述信用信息查询渠道查询供应商的信用记录，并将查询结果打印后随竞争性磋商文件一并存档；④ 信用信息的使用：磋商小组将对供应商信用记录进行甄别，对存在不良信用记录（包含列入失信被执行人、重大税收违法案件当事人名单、政府采购严重违法失信行为记录名单及其他不符合《中华人 民共和国政府采购法》第二十二条规定条件）的供应商，将认定其资格审查不合格；⑤ 本项目不要求供应商在其响应文件中提供信用记录查询结果（但供应商应在参加采购活动前查询并了解本供应商的信用记录情况）。若供应商自行提供查询结果的，仍以磋商小组查询结果为准；⑥本竞争性磋商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其他章节有关信用记录查询使用的内容与本章内容不一致的，以本章的内容为准。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highlight w:val="none"/>
        </w:rPr>
        <w:t>本项目</w:t>
      </w: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/>
          <w:b/>
          <w:bCs/>
          <w:color w:val="auto"/>
          <w:highlight w:val="none"/>
        </w:rPr>
        <w:t>文件发售时间</w:t>
      </w:r>
      <w:r>
        <w:rPr>
          <w:rFonts w:hint="eastAsia" w:ascii="宋体" w:hAnsi="宋体"/>
          <w:color w:val="auto"/>
          <w:highlight w:val="none"/>
        </w:rPr>
        <w:t>（即</w:t>
      </w:r>
      <w:r>
        <w:rPr>
          <w:rFonts w:hint="eastAsia" w:ascii="宋体" w:hAnsi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/>
          <w:color w:val="auto"/>
          <w:highlight w:val="none"/>
        </w:rPr>
        <w:t>文件公告期限）为即日起至202</w:t>
      </w:r>
      <w:r>
        <w:rPr>
          <w:rFonts w:hint="eastAsia" w:ascii="宋体" w:hAnsi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auto"/>
          <w:highlight w:val="none"/>
        </w:rPr>
        <w:t>日止。接受邀请参加磋商的磋商供应商请在上述期限内的工作时间（北京时间）每天上午8:</w:t>
      </w:r>
      <w:r>
        <w:rPr>
          <w:rFonts w:hint="eastAsia" w:ascii="宋体" w:hAnsi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highlight w:val="none"/>
        </w:rPr>
        <w:t>0—12:00时，下午2:30—5:30时，到</w:t>
      </w:r>
      <w:r>
        <w:rPr>
          <w:rFonts w:hint="eastAsia" w:ascii="宋体" w:hAnsi="宋体"/>
          <w:color w:val="auto"/>
          <w:highlight w:val="none"/>
          <w:lang w:eastAsia="zh-CN"/>
        </w:rPr>
        <w:t>福建超正招标有限公司（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泉州市丰泽区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田安中路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丰泽新村69栋二楼01-3号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highlight w:val="none"/>
        </w:rPr>
        <w:t>购买采购文件，每份文件300元，如需邮寄另加50元。不接受没有按约定购买采购文件的供应商参加磋商。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2" w:firstLineChars="200"/>
        <w:jc w:val="left"/>
        <w:textAlignment w:val="auto"/>
        <w:rPr>
          <w:rFonts w:hint="eastAsia" w:hAnsi="宋体"/>
          <w:color w:val="auto"/>
          <w:highlight w:val="none"/>
        </w:rPr>
      </w:pPr>
      <w:r>
        <w:rPr>
          <w:rFonts w:hint="eastAsia" w:hAnsi="宋体"/>
          <w:b/>
          <w:color w:val="auto"/>
          <w:highlight w:val="none"/>
          <w:lang w:val="en-US" w:eastAsia="zh-CN"/>
        </w:rPr>
        <w:t>6</w:t>
      </w:r>
      <w:r>
        <w:rPr>
          <w:rFonts w:hint="eastAsia" w:hAnsi="宋体"/>
          <w:b/>
          <w:color w:val="auto"/>
          <w:highlight w:val="none"/>
        </w:rPr>
        <w:t>、磋商截止时间及磋商地点：</w:t>
      </w:r>
      <w:r>
        <w:rPr>
          <w:rFonts w:hint="eastAsia" w:hAnsi="宋体"/>
          <w:color w:val="auto"/>
          <w:highlight w:val="none"/>
        </w:rPr>
        <w:t>竞争性磋商文件应于</w:t>
      </w:r>
      <w:r>
        <w:rPr>
          <w:rFonts w:hint="eastAsia" w:hAnsi="宋体"/>
          <w:b/>
          <w:color w:val="auto"/>
          <w:highlight w:val="none"/>
        </w:rPr>
        <w:t>［202</w:t>
      </w:r>
      <w:r>
        <w:rPr>
          <w:rFonts w:hint="eastAsia" w:hAnsi="宋体"/>
          <w:b/>
          <w:color w:val="auto"/>
          <w:highlight w:val="none"/>
          <w:lang w:val="en-US" w:eastAsia="zh-CN"/>
        </w:rPr>
        <w:t>2</w:t>
      </w:r>
      <w:r>
        <w:rPr>
          <w:rFonts w:hint="eastAsia" w:hAnsi="宋体"/>
          <w:b/>
          <w:color w:val="auto"/>
          <w:highlight w:val="none"/>
        </w:rPr>
        <w:t>年</w:t>
      </w:r>
      <w:r>
        <w:rPr>
          <w:rFonts w:hint="eastAsia" w:hAnsi="宋体"/>
          <w:b/>
          <w:color w:val="auto"/>
          <w:highlight w:val="none"/>
          <w:lang w:val="en-US" w:eastAsia="zh-CN"/>
        </w:rPr>
        <w:t xml:space="preserve">06 </w:t>
      </w:r>
      <w:r>
        <w:rPr>
          <w:rFonts w:hint="eastAsia" w:hAnsi="宋体"/>
          <w:b/>
          <w:color w:val="auto"/>
          <w:highlight w:val="none"/>
        </w:rPr>
        <w:t>月</w:t>
      </w:r>
      <w:r>
        <w:rPr>
          <w:rFonts w:hint="eastAsia" w:hAnsi="宋体"/>
          <w:b/>
          <w:color w:val="auto"/>
          <w:highlight w:val="none"/>
          <w:lang w:val="en-US" w:eastAsia="zh-CN"/>
        </w:rPr>
        <w:t>29</w:t>
      </w:r>
      <w:r>
        <w:rPr>
          <w:rFonts w:hint="eastAsia" w:hAnsi="宋体"/>
          <w:b/>
          <w:color w:val="auto"/>
          <w:highlight w:val="none"/>
        </w:rPr>
        <w:t>日</w:t>
      </w:r>
      <w:r>
        <w:rPr>
          <w:rFonts w:hint="eastAsia" w:hAnsi="宋体"/>
          <w:b/>
          <w:color w:val="auto"/>
          <w:highlight w:val="none"/>
          <w:lang w:val="en-US" w:eastAsia="zh-CN"/>
        </w:rPr>
        <w:t>9</w:t>
      </w:r>
      <w:r>
        <w:rPr>
          <w:rFonts w:hint="eastAsia" w:hAnsi="宋体"/>
          <w:b/>
          <w:color w:val="auto"/>
          <w:highlight w:val="none"/>
        </w:rPr>
        <w:t>：</w:t>
      </w:r>
      <w:r>
        <w:rPr>
          <w:rFonts w:hint="eastAsia" w:hAnsi="宋体"/>
          <w:b/>
          <w:color w:val="auto"/>
          <w:highlight w:val="none"/>
          <w:lang w:val="en-US" w:eastAsia="zh-CN"/>
        </w:rPr>
        <w:t>3</w:t>
      </w:r>
      <w:r>
        <w:rPr>
          <w:rFonts w:hint="eastAsia" w:hAnsi="宋体"/>
          <w:b/>
          <w:color w:val="auto"/>
          <w:highlight w:val="none"/>
        </w:rPr>
        <w:t>0 时 ］（北京时间）</w:t>
      </w:r>
      <w:r>
        <w:rPr>
          <w:rFonts w:hint="eastAsia" w:hAnsi="宋体"/>
          <w:b/>
          <w:bCs/>
          <w:color w:val="auto"/>
          <w:highlight w:val="none"/>
        </w:rPr>
        <w:t>之前</w:t>
      </w:r>
      <w:r>
        <w:rPr>
          <w:rFonts w:hint="eastAsia" w:hAnsi="宋体"/>
          <w:color w:val="auto"/>
          <w:highlight w:val="none"/>
        </w:rPr>
        <w:t>提交到</w:t>
      </w:r>
      <w:r>
        <w:rPr>
          <w:rFonts w:hint="eastAsia" w:hAnsi="宋体"/>
          <w:b/>
          <w:color w:val="auto"/>
          <w:szCs w:val="21"/>
          <w:highlight w:val="none"/>
          <w:lang w:eastAsia="zh-CN"/>
        </w:rPr>
        <w:t>泉州市丰泽区</w:t>
      </w:r>
      <w:r>
        <w:rPr>
          <w:rFonts w:hint="eastAsia" w:hAnsi="宋体"/>
          <w:b/>
          <w:color w:val="auto"/>
          <w:szCs w:val="21"/>
          <w:highlight w:val="none"/>
          <w:lang w:val="en-US" w:eastAsia="zh-CN"/>
        </w:rPr>
        <w:t>田安中路</w:t>
      </w:r>
      <w:r>
        <w:rPr>
          <w:rFonts w:hint="eastAsia" w:hAnsi="宋体"/>
          <w:b/>
          <w:color w:val="auto"/>
          <w:szCs w:val="21"/>
          <w:highlight w:val="none"/>
          <w:lang w:eastAsia="zh-CN"/>
        </w:rPr>
        <w:t>丰泽新村69栋二楼01-3号</w:t>
      </w:r>
      <w:r>
        <w:rPr>
          <w:rFonts w:hint="eastAsia" w:hAnsi="宋体"/>
          <w:color w:val="auto"/>
          <w:highlight w:val="none"/>
        </w:rPr>
        <w:t>，逾期收到的或不符合规定的竞争性磋商文件将被拒绝。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2" w:firstLineChars="200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/>
          <w:color w:val="auto"/>
          <w:szCs w:val="21"/>
          <w:highlight w:val="none"/>
        </w:rPr>
        <w:t>、磋商开始时间：[202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Cs w:val="21"/>
          <w:highlight w:val="none"/>
        </w:rPr>
        <w:t>年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 xml:space="preserve">06 </w:t>
      </w:r>
      <w:r>
        <w:rPr>
          <w:rFonts w:hint="eastAsia" w:ascii="宋体" w:hAnsi="宋体"/>
          <w:b/>
          <w:color w:val="auto"/>
          <w:szCs w:val="21"/>
          <w:highlight w:val="none"/>
        </w:rPr>
        <w:t>月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 xml:space="preserve"> 29 </w:t>
      </w:r>
      <w:r>
        <w:rPr>
          <w:rFonts w:hint="eastAsia" w:ascii="宋体" w:hAnsi="宋体"/>
          <w:b/>
          <w:color w:val="auto"/>
          <w:szCs w:val="21"/>
          <w:highlight w:val="none"/>
        </w:rPr>
        <w:t>日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/>
          <w:color w:val="auto"/>
          <w:szCs w:val="21"/>
          <w:highlight w:val="none"/>
        </w:rPr>
        <w:t>: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/>
          <w:color w:val="auto"/>
          <w:szCs w:val="21"/>
          <w:highlight w:val="none"/>
        </w:rPr>
        <w:t>0时］（北京时间）。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481" w:leftChars="229" w:firstLine="316" w:firstLineChars="150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磋商地点：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泉州市丰泽区丰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田安中路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泽新村69栋二楼01-3号</w:t>
      </w:r>
      <w:r>
        <w:rPr>
          <w:rFonts w:hint="eastAsia" w:ascii="宋体" w:hAnsi="宋体"/>
          <w:b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  <w:highlight w:val="none"/>
        </w:rPr>
        <w:t>、供应商对本次招标活动事项提出疑问的，请在</w:t>
      </w:r>
      <w:r>
        <w:rPr>
          <w:rFonts w:hint="eastAsia" w:ascii="宋体" w:hAnsi="宋体"/>
          <w:color w:val="auto"/>
          <w:highlight w:val="none"/>
        </w:rPr>
        <w:t>采购文件公告期限</w:t>
      </w:r>
      <w:r>
        <w:rPr>
          <w:rFonts w:hint="eastAsia" w:ascii="宋体" w:hAnsi="宋体"/>
          <w:color w:val="auto"/>
          <w:szCs w:val="21"/>
          <w:highlight w:val="none"/>
        </w:rPr>
        <w:t>之内，</w:t>
      </w:r>
      <w:r>
        <w:rPr>
          <w:rFonts w:hint="eastAsia"/>
          <w:color w:val="auto"/>
          <w:szCs w:val="21"/>
          <w:highlight w:val="none"/>
        </w:rPr>
        <w:t>将问题以书面形式提交到</w:t>
      </w:r>
      <w:r>
        <w:rPr>
          <w:rFonts w:hint="eastAsia"/>
          <w:color w:val="auto"/>
          <w:szCs w:val="21"/>
          <w:highlight w:val="none"/>
          <w:lang w:eastAsia="zh-CN"/>
        </w:rPr>
        <w:t>福建超正招标有限公司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、以上如有变更，招标代理机构会通过</w:t>
      </w:r>
      <w:r>
        <w:rPr>
          <w:rFonts w:ascii="宋体" w:hAnsi="宋体"/>
          <w:color w:val="auto"/>
          <w:szCs w:val="21"/>
          <w:highlight w:val="none"/>
        </w:rPr>
        <w:fldChar w:fldCharType="begin"/>
      </w:r>
      <w:r>
        <w:rPr>
          <w:rFonts w:ascii="宋体" w:hAnsi="宋体"/>
          <w:color w:val="auto"/>
          <w:szCs w:val="21"/>
          <w:highlight w:val="none"/>
        </w:rPr>
        <w:instrText xml:space="preserve">HYPERLINK "E:\\2019年四月\\19.2.22 QZLQ2019016Z泉州市第二实验小学（泉州开发区校区）智慧校园建设方案征集\\中国采购与招标网"</w:instrText>
      </w:r>
      <w:r>
        <w:rPr>
          <w:rFonts w:ascii="宋体" w:hAnsi="宋体"/>
          <w:color w:val="auto"/>
          <w:szCs w:val="21"/>
          <w:highlight w:val="none"/>
        </w:rPr>
        <w:fldChar w:fldCharType="separate"/>
      </w:r>
      <w:r>
        <w:rPr>
          <w:rFonts w:hint="eastAsia" w:ascii="宋体" w:hAnsi="宋体"/>
          <w:color w:val="auto"/>
          <w:szCs w:val="21"/>
          <w:highlight w:val="none"/>
        </w:rPr>
        <w:t>中国政府采购网</w:t>
      </w:r>
      <w:r>
        <w:rPr>
          <w:rFonts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ascii="宋体" w:hAnsi="宋体"/>
          <w:color w:val="auto"/>
          <w:szCs w:val="21"/>
          <w:highlight w:val="none"/>
        </w:rPr>
        <w:t>http://www.ccgp.gov.cn/</w:t>
      </w:r>
      <w:r>
        <w:rPr>
          <w:rFonts w:hint="eastAsia" w:ascii="宋体" w:hAnsi="宋体"/>
          <w:color w:val="auto"/>
          <w:szCs w:val="21"/>
          <w:highlight w:val="none"/>
        </w:rPr>
        <w:t>）公布，不作另行通知，请各潜在磋商供应商关注。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</w:rPr>
        <w:t>、采购单位：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泉州市防汛抗旱抢险救援中心</w:t>
      </w:r>
      <w:r>
        <w:rPr>
          <w:rFonts w:hint="eastAsia"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840" w:firstLineChars="400"/>
        <w:textAlignment w:val="auto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泉州市丰泽区城东街道城华南路26号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采购单位联系人：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陈先生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         联系电话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0595-22688491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、招标代理机构：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福建超正招标有限公司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泉州市丰泽区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田安中路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丰泽新村69栋二楼01-3号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邮编：362000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840" w:firstLineChars="4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 系 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郑</w:t>
      </w:r>
      <w:r>
        <w:rPr>
          <w:rFonts w:hint="eastAsia" w:ascii="宋体" w:hAnsi="宋体"/>
          <w:color w:val="auto"/>
          <w:szCs w:val="21"/>
          <w:highlight w:val="none"/>
        </w:rPr>
        <w:t>小姐    联系电话：0595-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28883378</w:t>
      </w: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840" w:firstLineChars="40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开户名：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福建超正招标有限公司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开户行：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兴业银行泉州分行</w:t>
      </w:r>
      <w:r>
        <w:rPr>
          <w:rFonts w:hint="eastAsia" w:ascii="宋体" w:hAnsi="宋体"/>
          <w:color w:val="auto"/>
          <w:szCs w:val="21"/>
          <w:highlight w:val="none"/>
        </w:rPr>
        <w:t>，帐  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152300100100605501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eastAsia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福建超正招标有限公司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 xml:space="preserve">                                                         </w:t>
      </w:r>
      <w:r>
        <w:rPr>
          <w:rFonts w:hint="eastAsia" w:hAnsi="宋体"/>
          <w:color w:val="auto"/>
          <w:szCs w:val="21"/>
          <w:highlight w:val="none"/>
          <w:lang w:eastAsia="zh-CN"/>
        </w:rPr>
        <w:t>2022</w:t>
      </w:r>
      <w:r>
        <w:rPr>
          <w:rFonts w:hint="eastAsia" w:hAnsi="宋体"/>
          <w:color w:val="auto"/>
          <w:szCs w:val="21"/>
          <w:highlight w:val="none"/>
        </w:rPr>
        <w:t>年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 6 </w:t>
      </w:r>
      <w:r>
        <w:rPr>
          <w:rFonts w:hint="eastAsia" w:hAnsi="宋体"/>
          <w:color w:val="auto"/>
          <w:szCs w:val="21"/>
          <w:highlight w:val="none"/>
        </w:rPr>
        <w:t>月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18  </w:t>
      </w:r>
      <w:r>
        <w:rPr>
          <w:rFonts w:hint="eastAsia" w:hAnsi="宋体"/>
          <w:color w:val="auto"/>
          <w:szCs w:val="21"/>
          <w:highlight w:val="none"/>
        </w:rPr>
        <w:t>日</w:t>
      </w:r>
    </w:p>
    <w:p>
      <w:pPr>
        <w:adjustRightInd w:val="0"/>
        <w:snapToGrid w:val="0"/>
        <w:spacing w:line="400" w:lineRule="atLeas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hint="eastAsia" w:ascii="宋体" w:hAnsi="宋体"/>
          <w:color w:val="auto"/>
          <w:szCs w:val="21"/>
          <w:highlight w:val="none"/>
        </w:rPr>
        <w:t>附：竞争性磋商货物（服务）一览表</w:t>
      </w:r>
    </w:p>
    <w:p>
      <w:pPr>
        <w:pStyle w:val="3"/>
        <w:numPr>
          <w:ilvl w:val="1"/>
          <w:numId w:val="0"/>
        </w:numPr>
        <w:adjustRightInd w:val="0"/>
        <w:snapToGrid w:val="0"/>
        <w:spacing w:before="0" w:after="0" w:line="400" w:lineRule="atLeast"/>
        <w:rPr>
          <w:rFonts w:hint="eastAsia" w:ascii="宋体" w:hAnsi="宋体"/>
          <w:color w:val="auto"/>
          <w:sz w:val="21"/>
          <w:szCs w:val="21"/>
          <w:highlight w:val="none"/>
        </w:rPr>
      </w:pPr>
      <w:bookmarkStart w:id="0" w:name="_Toc18491186"/>
      <w:r>
        <w:rPr>
          <w:rFonts w:hint="eastAsia" w:ascii="宋体" w:hAnsi="宋体"/>
          <w:color w:val="auto"/>
          <w:sz w:val="21"/>
          <w:szCs w:val="21"/>
          <w:highlight w:val="none"/>
        </w:rPr>
        <w:t>竞争性磋商货物（服务）一览表</w:t>
      </w:r>
      <w:bookmarkEnd w:id="0"/>
    </w:p>
    <w:p>
      <w:pPr>
        <w:ind w:firstLine="6720" w:firstLineChars="32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金额单位：人民币元</w:t>
      </w:r>
    </w:p>
    <w:tbl>
      <w:tblPr>
        <w:tblStyle w:val="6"/>
        <w:tblW w:w="502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798"/>
        <w:gridCol w:w="1828"/>
        <w:gridCol w:w="819"/>
        <w:gridCol w:w="819"/>
        <w:gridCol w:w="819"/>
        <w:gridCol w:w="820"/>
        <w:gridCol w:w="820"/>
        <w:gridCol w:w="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Header/>
        </w:trPr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采购包</w:t>
            </w:r>
          </w:p>
        </w:tc>
        <w:tc>
          <w:tcPr>
            <w:tcW w:w="4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品目号预算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采购包预算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允许进口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采购包最高限价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磋商保证金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Header/>
        </w:trPr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2022年泉州市水旱灾害防御综合演练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214800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214800</w:t>
            </w:r>
          </w:p>
        </w:tc>
        <w:tc>
          <w:tcPr>
            <w:tcW w:w="4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3000</w:t>
            </w: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pStyle w:val="4"/>
        <w:rPr>
          <w:rFonts w:hint="eastAsia"/>
          <w:color w:val="auto"/>
          <w:highlight w:val="none"/>
        </w:rPr>
      </w:pPr>
    </w:p>
    <w:p>
      <w:pPr>
        <w:tabs>
          <w:tab w:val="left" w:pos="900"/>
          <w:tab w:val="left" w:pos="1620"/>
        </w:tabs>
        <w:adjustRightInd w:val="0"/>
        <w:snapToGrid w:val="0"/>
        <w:spacing w:line="360" w:lineRule="auto"/>
        <w:outlineLvl w:val="0"/>
        <w:rPr>
          <w:rFonts w:hint="eastAsia" w:ascii="宋体" w:hAnsi="宋体"/>
          <w:color w:val="auto"/>
          <w:highlight w:val="none"/>
        </w:rPr>
      </w:pPr>
      <w:bookmarkStart w:id="1" w:name="_Toc516567242"/>
      <w:bookmarkStart w:id="2" w:name="_Toc513620785"/>
      <w:bookmarkStart w:id="3" w:name="_Toc18491187"/>
      <w:r>
        <w:rPr>
          <w:rFonts w:hint="eastAsia" w:ascii="宋体" w:hAnsi="宋体"/>
          <w:color w:val="auto"/>
          <w:highlight w:val="none"/>
        </w:rPr>
        <w:t>注：</w:t>
      </w:r>
      <w:bookmarkEnd w:id="1"/>
      <w:bookmarkEnd w:id="2"/>
      <w:bookmarkEnd w:id="3"/>
    </w:p>
    <w:p>
      <w:pPr>
        <w:spacing w:line="360" w:lineRule="auto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ascii="宋体" w:hAnsi="宋体" w:cs="Arial"/>
          <w:color w:val="auto"/>
          <w:szCs w:val="21"/>
          <w:highlight w:val="none"/>
        </w:rPr>
        <w:t>1、磋商供应商须按合同包投标，对同一合同包内所有品目号内容投标时必须完整。</w:t>
      </w:r>
    </w:p>
    <w:p>
      <w:pPr>
        <w:spacing w:line="360" w:lineRule="auto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ascii="宋体" w:hAnsi="宋体" w:cs="Arial"/>
          <w:color w:val="auto"/>
          <w:szCs w:val="21"/>
          <w:highlight w:val="none"/>
        </w:rPr>
        <w:t>2、</w:t>
      </w:r>
      <w:r>
        <w:rPr>
          <w:rFonts w:hint="eastAsia" w:ascii="宋体" w:hAnsi="宋体" w:cs="Arial"/>
          <w:color w:val="auto"/>
          <w:szCs w:val="21"/>
          <w:highlight w:val="none"/>
        </w:rPr>
        <w:t>以上招标内容一览表及第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三</w:t>
      </w:r>
      <w:r>
        <w:rPr>
          <w:rFonts w:hint="eastAsia" w:ascii="宋体" w:hAnsi="宋体" w:cs="Arial"/>
          <w:color w:val="auto"/>
          <w:szCs w:val="21"/>
          <w:highlight w:val="none"/>
        </w:rPr>
        <w:t>章《招标内容及要求》的内容，为必须完成响应条款。</w:t>
      </w:r>
    </w:p>
    <w:p>
      <w:pPr>
        <w:pStyle w:val="3"/>
        <w:numPr>
          <w:ilvl w:val="1"/>
          <w:numId w:val="0"/>
        </w:numPr>
        <w:spacing w:before="120" w:line="360" w:lineRule="auto"/>
        <w:rPr>
          <w:rFonts w:hint="eastAsia" w:ascii="宋体" w:hAnsi="宋体"/>
          <w:color w:val="auto"/>
          <w:sz w:val="36"/>
          <w:szCs w:val="36"/>
          <w:highlight w:val="none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mMyZjk4NWEzZjU4MDBmNWIwYzJkNjk4NDI5M2MifQ=="/>
  </w:docVars>
  <w:rsids>
    <w:rsidRoot w:val="6C5D03FA"/>
    <w:rsid w:val="6C5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center"/>
      <w:outlineLvl w:val="1"/>
    </w:pPr>
    <w:rPr>
      <w:rFonts w:ascii="CG Times" w:hAnsi="CG Times" w:eastAsia="宋体" w:cs="Times New Roman"/>
      <w:b/>
      <w:bCs/>
      <w:kern w:val="2"/>
      <w:sz w:val="30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Normal Indent"/>
    <w:basedOn w:val="1"/>
    <w:uiPriority w:val="0"/>
    <w:pPr>
      <w:widowControl w:val="0"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Plain Text"/>
    <w:basedOn w:val="1"/>
    <w:uiPriority w:val="0"/>
    <w:pPr>
      <w:widowControl w:val="0"/>
      <w:spacing w:after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标准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2022-06-18T13:26:00Z</dcterms:created>
  <dc:creator>alnnty</dc:creator>
  <cp:lastModifiedBy>alnnty</cp:lastModifiedBy>
  <dcterms:modified xsi:type="dcterms:W3CDTF">2022-06-18T13:29:58Z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76DC1D94F2194D278C83CECB28AE9E11</vt:lpwstr>
  </property>
</Properties>
</file>